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996" w:rsidRPr="00DA0996" w:rsidRDefault="00DA0996" w:rsidP="00DA0996">
      <w:pPr>
        <w:spacing w:line="360" w:lineRule="auto"/>
        <w:rPr>
          <w:rFonts w:cs="Arial"/>
          <w:color w:val="000000"/>
          <w:sz w:val="24"/>
          <w:szCs w:val="24"/>
        </w:rPr>
      </w:pPr>
      <w:bookmarkStart w:id="0" w:name="_GoBack"/>
      <w:bookmarkEnd w:id="0"/>
      <w:r w:rsidRPr="00444CB8">
        <w:rPr>
          <w:rFonts w:cs="Arial"/>
          <w:color w:val="000000"/>
          <w:sz w:val="24"/>
          <w:szCs w:val="24"/>
          <w:u w:val="single"/>
        </w:rPr>
        <w:t xml:space="preserve">All </w:t>
      </w:r>
      <w:r w:rsidRPr="00444CB8">
        <w:rPr>
          <w:rFonts w:cs="Arial"/>
          <w:color w:val="000000"/>
          <w:sz w:val="24"/>
          <w:szCs w:val="24"/>
        </w:rPr>
        <w:t>of the inclusion criteria below must be met for a referral to the service.</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095"/>
        <w:gridCol w:w="2835"/>
      </w:tblGrid>
      <w:tr w:rsidR="00DA0996" w:rsidRPr="00AD2ACD" w:rsidTr="001758BF">
        <w:tc>
          <w:tcPr>
            <w:tcW w:w="1560" w:type="dxa"/>
            <w:shd w:val="clear" w:color="auto" w:fill="auto"/>
          </w:tcPr>
          <w:p w:rsidR="00DA0996" w:rsidRPr="00EA40AB" w:rsidRDefault="00DA0996" w:rsidP="00EA40AB">
            <w:pPr>
              <w:rPr>
                <w:rFonts w:cs="Arial"/>
                <w:b/>
              </w:rPr>
            </w:pPr>
            <w:r w:rsidRPr="00EA40AB">
              <w:rPr>
                <w:rFonts w:cs="Arial"/>
                <w:b/>
              </w:rPr>
              <w:t>Issue</w:t>
            </w:r>
          </w:p>
        </w:tc>
        <w:tc>
          <w:tcPr>
            <w:tcW w:w="6095" w:type="dxa"/>
            <w:shd w:val="clear" w:color="auto" w:fill="auto"/>
          </w:tcPr>
          <w:p w:rsidR="00DA0996" w:rsidRPr="00EA40AB" w:rsidRDefault="00DA0996" w:rsidP="00EA40AB">
            <w:pPr>
              <w:rPr>
                <w:rFonts w:cs="Arial"/>
                <w:b/>
              </w:rPr>
            </w:pPr>
            <w:r w:rsidRPr="00EA40AB">
              <w:rPr>
                <w:rFonts w:cs="Arial"/>
                <w:b/>
              </w:rPr>
              <w:t>Inclusion</w:t>
            </w:r>
          </w:p>
        </w:tc>
        <w:tc>
          <w:tcPr>
            <w:tcW w:w="2835" w:type="dxa"/>
            <w:shd w:val="clear" w:color="auto" w:fill="auto"/>
          </w:tcPr>
          <w:p w:rsidR="00DA0996" w:rsidRPr="00EA40AB" w:rsidRDefault="00DA0996" w:rsidP="00EA40AB">
            <w:pPr>
              <w:rPr>
                <w:rFonts w:cs="Arial"/>
                <w:b/>
              </w:rPr>
            </w:pPr>
            <w:r w:rsidRPr="00EA40AB">
              <w:rPr>
                <w:rFonts w:cs="Arial"/>
                <w:b/>
              </w:rPr>
              <w:t>Exclusion</w:t>
            </w:r>
          </w:p>
        </w:tc>
      </w:tr>
      <w:tr w:rsidR="002360DB" w:rsidRPr="00AD2ACD" w:rsidTr="001758BF">
        <w:tc>
          <w:tcPr>
            <w:tcW w:w="1560" w:type="dxa"/>
            <w:shd w:val="clear" w:color="auto" w:fill="auto"/>
          </w:tcPr>
          <w:p w:rsidR="002360DB" w:rsidRPr="00EA40AB" w:rsidRDefault="002360DB" w:rsidP="00EA40AB">
            <w:pPr>
              <w:rPr>
                <w:rFonts w:cs="Arial"/>
                <w:b/>
              </w:rPr>
            </w:pPr>
            <w:r w:rsidRPr="00EA40AB">
              <w:rPr>
                <w:rFonts w:cs="Arial"/>
                <w:b/>
              </w:rPr>
              <w:t>Source of referral</w:t>
            </w:r>
            <w:r w:rsidR="00F402AF" w:rsidRPr="00EA40AB">
              <w:rPr>
                <w:rFonts w:cs="Arial"/>
                <w:b/>
              </w:rPr>
              <w:t xml:space="preserve"> to SHIP</w:t>
            </w:r>
          </w:p>
        </w:tc>
        <w:tc>
          <w:tcPr>
            <w:tcW w:w="6095" w:type="dxa"/>
            <w:shd w:val="clear" w:color="auto" w:fill="auto"/>
          </w:tcPr>
          <w:p w:rsidR="002E495A" w:rsidRDefault="009212B7" w:rsidP="002E495A">
            <w:pPr>
              <w:rPr>
                <w:rFonts w:cs="Arial"/>
              </w:rPr>
            </w:pPr>
            <w:r>
              <w:rPr>
                <w:rFonts w:cs="Arial"/>
                <w:b/>
              </w:rPr>
              <w:t xml:space="preserve">Qualified </w:t>
            </w:r>
            <w:r w:rsidR="002360DB" w:rsidRPr="00077287">
              <w:rPr>
                <w:rFonts w:cs="Arial"/>
                <w:b/>
              </w:rPr>
              <w:t>mental health professional</w:t>
            </w:r>
            <w:r w:rsidR="00F402AF" w:rsidRPr="00077287">
              <w:rPr>
                <w:rFonts w:cs="Arial"/>
                <w:b/>
              </w:rPr>
              <w:t>s</w:t>
            </w:r>
            <w:r>
              <w:rPr>
                <w:rFonts w:cs="Arial"/>
                <w:b/>
              </w:rPr>
              <w:t xml:space="preserve"> working in Trust MH teams / </w:t>
            </w:r>
            <w:r w:rsidR="002360DB" w:rsidRPr="00EA40AB">
              <w:rPr>
                <w:rFonts w:cs="Arial"/>
              </w:rPr>
              <w:t xml:space="preserve"> </w:t>
            </w:r>
            <w:r w:rsidR="00F402AF" w:rsidRPr="00077287">
              <w:rPr>
                <w:rFonts w:cs="Arial"/>
                <w:b/>
              </w:rPr>
              <w:t>Primary Care Talking Therapy Hubs</w:t>
            </w:r>
            <w:r>
              <w:rPr>
                <w:rFonts w:cs="Arial"/>
                <w:b/>
              </w:rPr>
              <w:t>/  MDT teams in primary care</w:t>
            </w:r>
            <w:r w:rsidR="0099518F" w:rsidRPr="00077287">
              <w:rPr>
                <w:rFonts w:cs="Arial"/>
                <w:b/>
              </w:rPr>
              <w:t>.</w:t>
            </w:r>
            <w:r w:rsidR="0099518F" w:rsidRPr="00EA40AB">
              <w:rPr>
                <w:rFonts w:cs="Arial"/>
              </w:rPr>
              <w:t xml:space="preserve">   </w:t>
            </w:r>
          </w:p>
          <w:p w:rsidR="00CD5F57" w:rsidRDefault="00CD5F57" w:rsidP="002E495A">
            <w:pPr>
              <w:rPr>
                <w:rFonts w:cs="Arial"/>
              </w:rPr>
            </w:pPr>
          </w:p>
          <w:p w:rsidR="00CD5F57" w:rsidRDefault="00CD5F57" w:rsidP="009212B7">
            <w:pPr>
              <w:rPr>
                <w:rFonts w:cs="Arial"/>
              </w:rPr>
            </w:pPr>
            <w:r>
              <w:rPr>
                <w:rFonts w:cs="Arial"/>
              </w:rPr>
              <w:t>Tier</w:t>
            </w:r>
            <w:r w:rsidR="009212B7">
              <w:rPr>
                <w:rFonts w:cs="Arial"/>
              </w:rPr>
              <w:t xml:space="preserve"> 2 and</w:t>
            </w:r>
            <w:r>
              <w:rPr>
                <w:rFonts w:cs="Arial"/>
              </w:rPr>
              <w:t xml:space="preserve"> 3 Addiction practitioners</w:t>
            </w:r>
            <w:r w:rsidR="009212B7">
              <w:rPr>
                <w:rFonts w:cs="Arial"/>
              </w:rPr>
              <w:t xml:space="preserve"> </w:t>
            </w:r>
            <w:r>
              <w:rPr>
                <w:rFonts w:cs="Arial"/>
              </w:rPr>
              <w:t>may refer</w:t>
            </w:r>
            <w:r w:rsidR="009212B7">
              <w:rPr>
                <w:rFonts w:cs="Arial"/>
              </w:rPr>
              <w:t xml:space="preserve"> in Southern Trust</w:t>
            </w:r>
            <w:r>
              <w:rPr>
                <w:rFonts w:cs="Arial"/>
              </w:rPr>
              <w:t xml:space="preserve">.   </w:t>
            </w:r>
          </w:p>
          <w:p w:rsidR="009212B7" w:rsidRPr="002E495A" w:rsidRDefault="009212B7" w:rsidP="009212B7">
            <w:pPr>
              <w:rPr>
                <w:rFonts w:cs="Arial"/>
              </w:rPr>
            </w:pPr>
          </w:p>
        </w:tc>
        <w:tc>
          <w:tcPr>
            <w:tcW w:w="2835" w:type="dxa"/>
            <w:shd w:val="clear" w:color="auto" w:fill="auto"/>
          </w:tcPr>
          <w:p w:rsidR="002360DB" w:rsidRPr="00EA40AB" w:rsidRDefault="00F9162E" w:rsidP="00EA40AB">
            <w:pPr>
              <w:rPr>
                <w:rFonts w:cs="Arial"/>
              </w:rPr>
            </w:pPr>
            <w:r w:rsidRPr="00EA40AB">
              <w:rPr>
                <w:rFonts w:cs="Arial"/>
              </w:rPr>
              <w:t>Direct referral from GP to SHIP</w:t>
            </w:r>
          </w:p>
        </w:tc>
      </w:tr>
      <w:tr w:rsidR="00DA0996" w:rsidRPr="00AD2ACD" w:rsidTr="001758BF">
        <w:tc>
          <w:tcPr>
            <w:tcW w:w="1560" w:type="dxa"/>
            <w:shd w:val="clear" w:color="auto" w:fill="auto"/>
          </w:tcPr>
          <w:p w:rsidR="00DA0996" w:rsidRPr="00EA40AB" w:rsidRDefault="00DA0996" w:rsidP="00EA40AB">
            <w:pPr>
              <w:rPr>
                <w:rFonts w:cs="Arial"/>
                <w:b/>
              </w:rPr>
            </w:pPr>
            <w:r w:rsidRPr="00EA40AB">
              <w:rPr>
                <w:rFonts w:cs="Arial"/>
                <w:b/>
              </w:rPr>
              <w:t>Self-harm</w:t>
            </w:r>
            <w:r w:rsidR="00B005FF" w:rsidRPr="00EA40AB">
              <w:rPr>
                <w:rFonts w:cs="Arial"/>
                <w:b/>
              </w:rPr>
              <w:t>ing Behaviour</w:t>
            </w:r>
          </w:p>
        </w:tc>
        <w:tc>
          <w:tcPr>
            <w:tcW w:w="6095" w:type="dxa"/>
            <w:shd w:val="clear" w:color="auto" w:fill="auto"/>
          </w:tcPr>
          <w:p w:rsidR="00284ECC" w:rsidRDefault="00F701D6" w:rsidP="00F701D6">
            <w:pPr>
              <w:rPr>
                <w:rFonts w:cs="Arial"/>
              </w:rPr>
            </w:pPr>
            <w:r w:rsidRPr="00EA40AB">
              <w:rPr>
                <w:rFonts w:cs="Arial"/>
              </w:rPr>
              <w:t xml:space="preserve">Patient </w:t>
            </w:r>
            <w:r>
              <w:rPr>
                <w:rFonts w:cs="Arial"/>
              </w:rPr>
              <w:t xml:space="preserve">presents </w:t>
            </w:r>
            <w:r w:rsidR="00D12A80">
              <w:rPr>
                <w:rFonts w:cs="Arial"/>
              </w:rPr>
              <w:t xml:space="preserve">to Trust </w:t>
            </w:r>
            <w:r>
              <w:rPr>
                <w:rFonts w:cs="Arial"/>
              </w:rPr>
              <w:t>with</w:t>
            </w:r>
            <w:r w:rsidR="00284ECC">
              <w:rPr>
                <w:rFonts w:cs="Arial"/>
              </w:rPr>
              <w:t>:</w:t>
            </w:r>
          </w:p>
          <w:p w:rsidR="00284ECC" w:rsidRPr="001D6C80" w:rsidRDefault="00284ECC" w:rsidP="00F701D6">
            <w:pPr>
              <w:rPr>
                <w:rFonts w:cs="Arial"/>
                <w:b/>
              </w:rPr>
            </w:pPr>
            <w:r>
              <w:rPr>
                <w:rFonts w:cs="Arial"/>
              </w:rPr>
              <w:t xml:space="preserve">a) </w:t>
            </w:r>
            <w:r w:rsidR="008478B4">
              <w:rPr>
                <w:rFonts w:cs="Arial"/>
              </w:rPr>
              <w:t xml:space="preserve">act of </w:t>
            </w:r>
            <w:r w:rsidR="00F701D6" w:rsidRPr="00EA40AB">
              <w:rPr>
                <w:rFonts w:cs="Arial"/>
              </w:rPr>
              <w:t>self harm</w:t>
            </w:r>
            <w:r w:rsidR="008478B4">
              <w:rPr>
                <w:rFonts w:cs="Arial"/>
              </w:rPr>
              <w:t xml:space="preserve">   </w:t>
            </w:r>
            <w:r w:rsidR="008478B4" w:rsidRPr="001D6C80">
              <w:rPr>
                <w:rFonts w:cs="Arial"/>
                <w:b/>
              </w:rPr>
              <w:t>OR</w:t>
            </w:r>
          </w:p>
          <w:p w:rsidR="00284ECC" w:rsidRDefault="00284ECC" w:rsidP="00F701D6">
            <w:pPr>
              <w:rPr>
                <w:rFonts w:cs="Arial"/>
              </w:rPr>
            </w:pPr>
            <w:r>
              <w:rPr>
                <w:rFonts w:cs="Arial"/>
              </w:rPr>
              <w:t xml:space="preserve">b) </w:t>
            </w:r>
            <w:r w:rsidR="008478B4">
              <w:rPr>
                <w:rFonts w:cs="Arial"/>
              </w:rPr>
              <w:t xml:space="preserve">thoughts of self harm </w:t>
            </w:r>
            <w:r w:rsidR="009212B7">
              <w:rPr>
                <w:rFonts w:cs="Arial"/>
              </w:rPr>
              <w:t>without suicidal intent ( pilot  from 1 Feb 20)</w:t>
            </w:r>
          </w:p>
          <w:p w:rsidR="00284ECC" w:rsidRDefault="00284ECC" w:rsidP="00F701D6">
            <w:pPr>
              <w:rPr>
                <w:rFonts w:cs="Arial"/>
              </w:rPr>
            </w:pPr>
            <w:r>
              <w:rPr>
                <w:rFonts w:cs="Arial"/>
              </w:rPr>
              <w:t xml:space="preserve"> </w:t>
            </w:r>
          </w:p>
          <w:p w:rsidR="008478B4" w:rsidRPr="002E495A" w:rsidRDefault="008478B4" w:rsidP="00F701D6">
            <w:pPr>
              <w:rPr>
                <w:rFonts w:cs="Arial"/>
                <w:b/>
              </w:rPr>
            </w:pPr>
            <w:r w:rsidRPr="002E495A">
              <w:rPr>
                <w:rFonts w:cs="Arial"/>
                <w:b/>
              </w:rPr>
              <w:t>AND</w:t>
            </w:r>
          </w:p>
          <w:p w:rsidR="00284ECC" w:rsidRPr="009212B7" w:rsidRDefault="00F701D6" w:rsidP="00F701D6">
            <w:pPr>
              <w:rPr>
                <w:rFonts w:cs="Arial"/>
                <w:b/>
                <w:u w:val="single"/>
              </w:rPr>
            </w:pPr>
            <w:r>
              <w:rPr>
                <w:rFonts w:cs="Arial"/>
              </w:rPr>
              <w:t xml:space="preserve">in the opinion of the referrer would benefit from engagement with </w:t>
            </w:r>
            <w:r w:rsidR="00C237D2" w:rsidRPr="008478B4">
              <w:rPr>
                <w:rFonts w:cs="Arial"/>
                <w:b/>
              </w:rPr>
              <w:t xml:space="preserve">Step 2 </w:t>
            </w:r>
            <w:r w:rsidR="00284ECC" w:rsidRPr="008478B4">
              <w:rPr>
                <w:rFonts w:cs="Arial"/>
                <w:b/>
              </w:rPr>
              <w:t xml:space="preserve">psychological intervention to prevent or reduce </w:t>
            </w:r>
            <w:r w:rsidR="008478B4">
              <w:rPr>
                <w:rFonts w:cs="Arial"/>
                <w:b/>
              </w:rPr>
              <w:t xml:space="preserve">further self harming behaviour </w:t>
            </w:r>
            <w:r w:rsidR="00284ECC" w:rsidRPr="009212B7">
              <w:rPr>
                <w:rFonts w:cs="Arial"/>
                <w:b/>
                <w:u w:val="single"/>
              </w:rPr>
              <w:t>and does not need input from Step</w:t>
            </w:r>
            <w:r w:rsidR="001D6C80" w:rsidRPr="009212B7">
              <w:rPr>
                <w:rFonts w:cs="Arial"/>
                <w:b/>
                <w:u w:val="single"/>
              </w:rPr>
              <w:t xml:space="preserve"> 3 mental health services see </w:t>
            </w:r>
            <w:r w:rsidR="00284ECC" w:rsidRPr="009212B7">
              <w:rPr>
                <w:rFonts w:cs="Arial"/>
                <w:b/>
                <w:u w:val="single"/>
              </w:rPr>
              <w:t>below</w:t>
            </w:r>
            <w:r w:rsidR="001D6C80" w:rsidRPr="009212B7">
              <w:rPr>
                <w:rFonts w:cs="Arial"/>
                <w:b/>
                <w:u w:val="single"/>
              </w:rPr>
              <w:t>*</w:t>
            </w:r>
          </w:p>
          <w:p w:rsidR="00733E40" w:rsidRPr="00EA40AB" w:rsidRDefault="00733E40" w:rsidP="00EA40AB">
            <w:pPr>
              <w:rPr>
                <w:rFonts w:cs="Arial"/>
              </w:rPr>
            </w:pPr>
          </w:p>
        </w:tc>
        <w:tc>
          <w:tcPr>
            <w:tcW w:w="2835" w:type="dxa"/>
            <w:shd w:val="clear" w:color="auto" w:fill="auto"/>
          </w:tcPr>
          <w:p w:rsidR="002360DB" w:rsidRDefault="00B73D0F" w:rsidP="00EA40AB">
            <w:pPr>
              <w:rPr>
                <w:rFonts w:cs="Arial"/>
              </w:rPr>
            </w:pPr>
            <w:r>
              <w:rPr>
                <w:rFonts w:cs="Arial"/>
              </w:rPr>
              <w:t>Patients who do not</w:t>
            </w:r>
            <w:r w:rsidR="008478B4">
              <w:rPr>
                <w:rFonts w:cs="Arial"/>
              </w:rPr>
              <w:t xml:space="preserve"> meet inclusion criteria</w:t>
            </w:r>
          </w:p>
          <w:p w:rsidR="00B73D0F" w:rsidRDefault="00B73D0F" w:rsidP="00EA40AB">
            <w:pPr>
              <w:rPr>
                <w:rFonts w:cs="Arial"/>
              </w:rPr>
            </w:pPr>
          </w:p>
          <w:p w:rsidR="00B73D0F" w:rsidRPr="00EA40AB" w:rsidRDefault="00B73D0F" w:rsidP="002E495A">
            <w:pPr>
              <w:rPr>
                <w:rFonts w:cs="Arial"/>
              </w:rPr>
            </w:pPr>
            <w:r>
              <w:rPr>
                <w:rFonts w:cs="Arial"/>
              </w:rPr>
              <w:t>This service is for people who self harm.</w:t>
            </w:r>
            <w:r w:rsidR="002E495A">
              <w:rPr>
                <w:rFonts w:cs="Arial"/>
              </w:rPr>
              <w:t xml:space="preserve"> Patients with other needs should be managed by Trust or other services appropriate to meet their needs.</w:t>
            </w:r>
          </w:p>
        </w:tc>
      </w:tr>
      <w:tr w:rsidR="00BE7B8D" w:rsidRPr="00AD2ACD" w:rsidTr="001758BF">
        <w:tc>
          <w:tcPr>
            <w:tcW w:w="1560" w:type="dxa"/>
            <w:shd w:val="clear" w:color="auto" w:fill="auto"/>
          </w:tcPr>
          <w:p w:rsidR="00BE7B8D" w:rsidRPr="00EA40AB" w:rsidRDefault="00BE7B8D" w:rsidP="00EA40AB">
            <w:pPr>
              <w:rPr>
                <w:rFonts w:cs="Arial"/>
                <w:b/>
              </w:rPr>
            </w:pPr>
            <w:r w:rsidRPr="00EA40AB">
              <w:rPr>
                <w:rFonts w:cs="Arial"/>
                <w:b/>
              </w:rPr>
              <w:t>Assessment</w:t>
            </w:r>
          </w:p>
        </w:tc>
        <w:tc>
          <w:tcPr>
            <w:tcW w:w="6095" w:type="dxa"/>
            <w:shd w:val="clear" w:color="auto" w:fill="auto"/>
          </w:tcPr>
          <w:p w:rsidR="009A5FC6" w:rsidRDefault="00BE7B8D" w:rsidP="00EA40AB">
            <w:pPr>
              <w:rPr>
                <w:rFonts w:cs="Arial"/>
              </w:rPr>
            </w:pPr>
            <w:r w:rsidRPr="00EA40AB">
              <w:rPr>
                <w:rFonts w:cs="Arial"/>
              </w:rPr>
              <w:t xml:space="preserve">Referral at discretion of Trust staff </w:t>
            </w:r>
            <w:r w:rsidR="00C237D2">
              <w:rPr>
                <w:rFonts w:cs="Arial"/>
              </w:rPr>
              <w:t xml:space="preserve">and consideration of eligibility criteria </w:t>
            </w:r>
            <w:r w:rsidRPr="00EA40AB">
              <w:rPr>
                <w:rFonts w:cs="Arial"/>
              </w:rPr>
              <w:t xml:space="preserve">following </w:t>
            </w:r>
            <w:r w:rsidR="00077287">
              <w:rPr>
                <w:rFonts w:cs="Arial"/>
              </w:rPr>
              <w:t>either</w:t>
            </w:r>
            <w:r w:rsidR="009A5FC6" w:rsidRPr="00EA40AB">
              <w:rPr>
                <w:rFonts w:cs="Arial"/>
              </w:rPr>
              <w:t>:</w:t>
            </w:r>
          </w:p>
          <w:p w:rsidR="00077287" w:rsidRPr="00EA40AB" w:rsidRDefault="00077287" w:rsidP="00EA40AB">
            <w:pPr>
              <w:rPr>
                <w:rFonts w:cs="Arial"/>
              </w:rPr>
            </w:pPr>
          </w:p>
          <w:p w:rsidR="009A5FC6" w:rsidRPr="00EA40AB" w:rsidRDefault="009A5FC6" w:rsidP="00EA40AB">
            <w:pPr>
              <w:rPr>
                <w:rFonts w:cs="Arial"/>
              </w:rPr>
            </w:pPr>
            <w:r w:rsidRPr="00EA40AB">
              <w:rPr>
                <w:rFonts w:cs="Arial"/>
              </w:rPr>
              <w:t>R</w:t>
            </w:r>
            <w:r w:rsidR="00BE7B8D" w:rsidRPr="00EA40AB">
              <w:rPr>
                <w:rFonts w:cs="Arial"/>
              </w:rPr>
              <w:t xml:space="preserve">outine </w:t>
            </w:r>
            <w:r w:rsidRPr="00EA40AB">
              <w:rPr>
                <w:rFonts w:cs="Arial"/>
              </w:rPr>
              <w:t xml:space="preserve">face to face </w:t>
            </w:r>
            <w:r w:rsidR="00BE7B8D" w:rsidRPr="00EA40AB">
              <w:rPr>
                <w:rFonts w:cs="Arial"/>
              </w:rPr>
              <w:t xml:space="preserve">psychosocial needs and risk assessment procedures </w:t>
            </w:r>
            <w:r w:rsidR="00BE7B8D" w:rsidRPr="00EA40AB">
              <w:rPr>
                <w:rFonts w:cs="Arial"/>
                <w:u w:val="single"/>
              </w:rPr>
              <w:t>and</w:t>
            </w:r>
            <w:r w:rsidR="00BE7B8D" w:rsidRPr="00EA40AB">
              <w:rPr>
                <w:rFonts w:cs="Arial"/>
              </w:rPr>
              <w:t xml:space="preserve"> application of the</w:t>
            </w:r>
            <w:r w:rsidRPr="00EA40AB">
              <w:rPr>
                <w:rFonts w:cs="Arial"/>
              </w:rPr>
              <w:t xml:space="preserve"> SHIP</w:t>
            </w:r>
            <w:r w:rsidR="00BE7B8D" w:rsidRPr="00EA40AB">
              <w:rPr>
                <w:rFonts w:cs="Arial"/>
              </w:rPr>
              <w:t xml:space="preserve"> eligibility criteria.</w:t>
            </w:r>
            <w:r w:rsidRPr="00EA40AB">
              <w:rPr>
                <w:rFonts w:cs="Arial"/>
              </w:rPr>
              <w:t xml:space="preserve">  </w:t>
            </w:r>
          </w:p>
          <w:p w:rsidR="009A5FC6" w:rsidRPr="00077287" w:rsidRDefault="009A5FC6" w:rsidP="00EA40AB">
            <w:pPr>
              <w:rPr>
                <w:rFonts w:cs="Arial"/>
                <w:b/>
                <w:u w:val="single"/>
              </w:rPr>
            </w:pPr>
            <w:r w:rsidRPr="00077287">
              <w:rPr>
                <w:rFonts w:cs="Arial"/>
                <w:b/>
                <w:u w:val="single"/>
              </w:rPr>
              <w:t xml:space="preserve">OR </w:t>
            </w:r>
          </w:p>
          <w:p w:rsidR="009A5FC6" w:rsidRPr="00EA40AB" w:rsidRDefault="0099518F" w:rsidP="00EA40AB">
            <w:pPr>
              <w:rPr>
                <w:rFonts w:cs="Arial"/>
              </w:rPr>
            </w:pPr>
            <w:r w:rsidRPr="00EA40AB">
              <w:rPr>
                <w:rFonts w:cs="Arial"/>
              </w:rPr>
              <w:t>Telephone d</w:t>
            </w:r>
            <w:r w:rsidR="00BE7B8D" w:rsidRPr="00EA40AB">
              <w:rPr>
                <w:rFonts w:cs="Arial"/>
              </w:rPr>
              <w:t xml:space="preserve">iscussion </w:t>
            </w:r>
            <w:r w:rsidR="009A5FC6" w:rsidRPr="00EA40AB">
              <w:rPr>
                <w:rFonts w:cs="Arial"/>
              </w:rPr>
              <w:t xml:space="preserve">with the patient </w:t>
            </w:r>
            <w:r w:rsidR="009A5FC6" w:rsidRPr="00EA40AB">
              <w:rPr>
                <w:rFonts w:cs="Arial"/>
                <w:u w:val="single"/>
              </w:rPr>
              <w:t>AND</w:t>
            </w:r>
            <w:r w:rsidR="009A5FC6" w:rsidRPr="00EA40AB">
              <w:rPr>
                <w:rFonts w:cs="Arial"/>
              </w:rPr>
              <w:t xml:space="preserve"> GP to confirm suitability and eligibility for the service.   The </w:t>
            </w:r>
            <w:r w:rsidR="00BE7B8D" w:rsidRPr="00EA40AB">
              <w:rPr>
                <w:rFonts w:cs="Arial"/>
              </w:rPr>
              <w:t xml:space="preserve">GP must have </w:t>
            </w:r>
            <w:r w:rsidR="00BE7B8D" w:rsidRPr="00EA40AB">
              <w:rPr>
                <w:rFonts w:cs="Arial"/>
                <w:u w:val="single"/>
              </w:rPr>
              <w:t>seen</w:t>
            </w:r>
            <w:r w:rsidR="00BE7B8D" w:rsidRPr="00EA40AB">
              <w:rPr>
                <w:rFonts w:cs="Arial"/>
              </w:rPr>
              <w:t xml:space="preserve"> the patient and </w:t>
            </w:r>
            <w:r w:rsidR="00EA40AB" w:rsidRPr="00EA40AB">
              <w:rPr>
                <w:rFonts w:cs="Arial"/>
              </w:rPr>
              <w:t>assessed</w:t>
            </w:r>
            <w:r w:rsidR="009A5FC6" w:rsidRPr="00EA40AB">
              <w:rPr>
                <w:rFonts w:cs="Arial"/>
              </w:rPr>
              <w:t xml:space="preserve"> needs and risk</w:t>
            </w:r>
            <w:r w:rsidR="00EA40AB" w:rsidRPr="00EA40AB">
              <w:rPr>
                <w:rFonts w:cs="Arial"/>
              </w:rPr>
              <w:t>s</w:t>
            </w:r>
            <w:r w:rsidR="009A5FC6" w:rsidRPr="00EA40AB">
              <w:rPr>
                <w:rFonts w:cs="Arial"/>
              </w:rPr>
              <w:t>.</w:t>
            </w:r>
          </w:p>
          <w:p w:rsidR="009A5FC6" w:rsidRPr="002425B7" w:rsidRDefault="009A5FC6" w:rsidP="00EA40AB">
            <w:pPr>
              <w:rPr>
                <w:rFonts w:cs="Arial"/>
                <w:b/>
              </w:rPr>
            </w:pPr>
          </w:p>
        </w:tc>
        <w:tc>
          <w:tcPr>
            <w:tcW w:w="2835" w:type="dxa"/>
            <w:shd w:val="clear" w:color="auto" w:fill="auto"/>
          </w:tcPr>
          <w:p w:rsidR="00B17397" w:rsidRPr="00EA40AB" w:rsidRDefault="009212B7" w:rsidP="00EA40AB">
            <w:pPr>
              <w:rPr>
                <w:rFonts w:cs="Arial"/>
              </w:rPr>
            </w:pPr>
            <w:r>
              <w:rPr>
                <w:rFonts w:cs="Arial"/>
              </w:rPr>
              <w:t>C</w:t>
            </w:r>
            <w:r w:rsidR="009A240D" w:rsidRPr="00EA40AB">
              <w:rPr>
                <w:rFonts w:cs="Arial"/>
              </w:rPr>
              <w:t xml:space="preserve">onsider retaining patients with little external supports in Trust services e.g. has no GP/ no fixed abode/ no support person who can be named on referral </w:t>
            </w:r>
            <w:r w:rsidR="00B17397" w:rsidRPr="00EA40AB">
              <w:rPr>
                <w:rFonts w:cs="Arial"/>
              </w:rPr>
              <w:t>form</w:t>
            </w:r>
          </w:p>
          <w:p w:rsidR="009A240D" w:rsidRPr="00EA40AB" w:rsidRDefault="00B17397" w:rsidP="00EA40AB">
            <w:pPr>
              <w:rPr>
                <w:rFonts w:cs="Arial"/>
              </w:rPr>
            </w:pPr>
            <w:r w:rsidRPr="00EA40AB">
              <w:rPr>
                <w:rFonts w:cs="Arial"/>
              </w:rPr>
              <w:t>The group above is not excluded per se but requires careful consideration as s</w:t>
            </w:r>
            <w:r w:rsidR="009A240D" w:rsidRPr="00EA40AB">
              <w:rPr>
                <w:rFonts w:cs="Arial"/>
              </w:rPr>
              <w:t>uch patients may be at increased risk and difficult for SHIP to contact and to manage risk.</w:t>
            </w:r>
          </w:p>
        </w:tc>
      </w:tr>
      <w:tr w:rsidR="00DA0996" w:rsidRPr="00AD2ACD" w:rsidTr="001758BF">
        <w:tc>
          <w:tcPr>
            <w:tcW w:w="1560" w:type="dxa"/>
            <w:shd w:val="clear" w:color="auto" w:fill="auto"/>
          </w:tcPr>
          <w:p w:rsidR="00DA0996" w:rsidRPr="00EA40AB" w:rsidRDefault="00C237D2" w:rsidP="00EA40AB">
            <w:pPr>
              <w:rPr>
                <w:rFonts w:cs="Arial"/>
                <w:b/>
              </w:rPr>
            </w:pPr>
            <w:r>
              <w:rPr>
                <w:rFonts w:cs="Arial"/>
                <w:b/>
              </w:rPr>
              <w:t>*</w:t>
            </w:r>
            <w:r w:rsidR="00F701D6">
              <w:rPr>
                <w:rFonts w:cs="Arial"/>
                <w:b/>
              </w:rPr>
              <w:t>Need for f</w:t>
            </w:r>
            <w:r w:rsidR="00FA63CA">
              <w:rPr>
                <w:rFonts w:cs="Arial"/>
                <w:b/>
              </w:rPr>
              <w:t>ollow-up by Trust Mental Health services</w:t>
            </w:r>
          </w:p>
        </w:tc>
        <w:tc>
          <w:tcPr>
            <w:tcW w:w="6095" w:type="dxa"/>
            <w:shd w:val="clear" w:color="auto" w:fill="auto"/>
          </w:tcPr>
          <w:p w:rsidR="00FA63CA" w:rsidRDefault="00FA63CA" w:rsidP="00EA40AB">
            <w:pPr>
              <w:rPr>
                <w:rFonts w:cs="Arial"/>
              </w:rPr>
            </w:pPr>
            <w:r>
              <w:rPr>
                <w:rFonts w:cs="Arial"/>
              </w:rPr>
              <w:t>P</w:t>
            </w:r>
            <w:r w:rsidR="00FA2984">
              <w:rPr>
                <w:rFonts w:cs="Arial"/>
              </w:rPr>
              <w:t>atient</w:t>
            </w:r>
            <w:r>
              <w:rPr>
                <w:rFonts w:cs="Arial"/>
              </w:rPr>
              <w:t>s who</w:t>
            </w:r>
            <w:r w:rsidR="00FA2984">
              <w:rPr>
                <w:rFonts w:cs="Arial"/>
              </w:rPr>
              <w:t xml:space="preserve"> </w:t>
            </w:r>
            <w:r w:rsidR="00EA40AB" w:rsidRPr="00FA2984">
              <w:rPr>
                <w:rFonts w:cs="Arial"/>
                <w:b/>
                <w:u w:val="single"/>
              </w:rPr>
              <w:t>d</w:t>
            </w:r>
            <w:r>
              <w:rPr>
                <w:rFonts w:cs="Arial"/>
                <w:b/>
                <w:u w:val="single"/>
              </w:rPr>
              <w:t>o</w:t>
            </w:r>
            <w:r w:rsidR="00DA0996" w:rsidRPr="00FA2984">
              <w:rPr>
                <w:rFonts w:cs="Arial"/>
                <w:b/>
                <w:u w:val="single"/>
              </w:rPr>
              <w:t xml:space="preserve"> not</w:t>
            </w:r>
            <w:r w:rsidR="00DA0996" w:rsidRPr="00EA40AB">
              <w:rPr>
                <w:rFonts w:cs="Arial"/>
              </w:rPr>
              <w:t xml:space="preserve"> require </w:t>
            </w:r>
            <w:r w:rsidR="00733E40" w:rsidRPr="00EA40AB">
              <w:rPr>
                <w:rFonts w:cs="Arial"/>
              </w:rPr>
              <w:t>long</w:t>
            </w:r>
            <w:r w:rsidR="005B1784" w:rsidRPr="00EA40AB">
              <w:rPr>
                <w:rFonts w:cs="Arial"/>
              </w:rPr>
              <w:t>er</w:t>
            </w:r>
            <w:r w:rsidR="00733E40" w:rsidRPr="00EA40AB">
              <w:rPr>
                <w:rFonts w:cs="Arial"/>
              </w:rPr>
              <w:t xml:space="preserve"> term</w:t>
            </w:r>
            <w:r w:rsidR="00DA0996" w:rsidRPr="00EA40AB">
              <w:rPr>
                <w:rFonts w:cs="Arial"/>
              </w:rPr>
              <w:t xml:space="preserve"> follow-up by </w:t>
            </w:r>
            <w:r w:rsidR="00F701D6">
              <w:rPr>
                <w:rFonts w:cs="Arial"/>
              </w:rPr>
              <w:t xml:space="preserve">Step 3 </w:t>
            </w:r>
            <w:r w:rsidR="00DA0996" w:rsidRPr="00EA40AB">
              <w:rPr>
                <w:rFonts w:cs="Arial"/>
              </w:rPr>
              <w:t xml:space="preserve">Trust </w:t>
            </w:r>
            <w:r w:rsidR="00D76B90">
              <w:rPr>
                <w:rFonts w:cs="Arial"/>
              </w:rPr>
              <w:t xml:space="preserve">Adult </w:t>
            </w:r>
            <w:r w:rsidR="00FA2984">
              <w:rPr>
                <w:rFonts w:cs="Arial"/>
              </w:rPr>
              <w:t>Mental Health Services</w:t>
            </w:r>
            <w:r w:rsidR="001D6C80">
              <w:rPr>
                <w:rFonts w:cs="Arial"/>
              </w:rPr>
              <w:t xml:space="preserve">.   </w:t>
            </w:r>
          </w:p>
          <w:p w:rsidR="001D6C80" w:rsidRPr="000A222E" w:rsidRDefault="001D6C80" w:rsidP="00EA40AB">
            <w:pPr>
              <w:rPr>
                <w:rFonts w:cs="Arial"/>
                <w:b/>
              </w:rPr>
            </w:pPr>
            <w:r w:rsidRPr="000A222E">
              <w:rPr>
                <w:rFonts w:cs="Arial"/>
                <w:b/>
              </w:rPr>
              <w:t>Check to ensure not under follow-up by other teams incl CAMH / transition services.</w:t>
            </w:r>
          </w:p>
          <w:p w:rsidR="00284ECC" w:rsidRDefault="00284ECC" w:rsidP="00EA40AB">
            <w:pPr>
              <w:rPr>
                <w:rFonts w:cs="Arial"/>
              </w:rPr>
            </w:pPr>
          </w:p>
          <w:p w:rsidR="00DA0996" w:rsidRDefault="00FA63CA" w:rsidP="00EA40AB">
            <w:pPr>
              <w:rPr>
                <w:rFonts w:cs="Arial"/>
              </w:rPr>
            </w:pPr>
            <w:r>
              <w:rPr>
                <w:rFonts w:cs="Arial"/>
              </w:rPr>
              <w:t>Some patient</w:t>
            </w:r>
            <w:r w:rsidR="00F701D6">
              <w:rPr>
                <w:rFonts w:cs="Arial"/>
              </w:rPr>
              <w:t>s</w:t>
            </w:r>
            <w:r w:rsidR="005B1784" w:rsidRPr="00EA40AB">
              <w:rPr>
                <w:rFonts w:cs="Arial"/>
              </w:rPr>
              <w:t xml:space="preserve"> may require a </w:t>
            </w:r>
            <w:r w:rsidR="005B1784" w:rsidRPr="00EA40AB">
              <w:rPr>
                <w:rFonts w:cs="Arial"/>
                <w:u w:val="single"/>
              </w:rPr>
              <w:t>brief</w:t>
            </w:r>
            <w:r w:rsidR="005B1784" w:rsidRPr="00EA40AB">
              <w:rPr>
                <w:rFonts w:cs="Arial"/>
              </w:rPr>
              <w:t xml:space="preserve"> period of crisis management within the Trust </w:t>
            </w:r>
            <w:r w:rsidRPr="00FA63CA">
              <w:rPr>
                <w:rFonts w:cs="Arial"/>
                <w:b/>
              </w:rPr>
              <w:t>PRIOR</w:t>
            </w:r>
            <w:r w:rsidR="005B1784" w:rsidRPr="00EA40AB">
              <w:rPr>
                <w:rFonts w:cs="Arial"/>
              </w:rPr>
              <w:t xml:space="preserve"> to referral to SHIP but are otherwise suitable for step down to this service and meet the other criteria.</w:t>
            </w:r>
          </w:p>
          <w:p w:rsidR="00FA2984" w:rsidRDefault="00FA2984" w:rsidP="00EA40AB">
            <w:pPr>
              <w:rPr>
                <w:rFonts w:cs="Arial"/>
              </w:rPr>
            </w:pPr>
          </w:p>
          <w:p w:rsidR="001D6C80" w:rsidRDefault="001D6C80" w:rsidP="00EA40AB">
            <w:pPr>
              <w:rPr>
                <w:rFonts w:cs="Arial"/>
              </w:rPr>
            </w:pPr>
          </w:p>
          <w:p w:rsidR="00FA2984" w:rsidRDefault="002542C4" w:rsidP="002542C4">
            <w:pPr>
              <w:rPr>
                <w:rFonts w:cs="Arial"/>
                <w:b/>
              </w:rPr>
            </w:pPr>
            <w:r>
              <w:rPr>
                <w:rFonts w:cs="Arial"/>
                <w:b/>
              </w:rPr>
              <w:t xml:space="preserve">See </w:t>
            </w:r>
            <w:r w:rsidR="00CD5F57">
              <w:rPr>
                <w:rFonts w:cs="Arial"/>
                <w:b/>
              </w:rPr>
              <w:t>overleaf</w:t>
            </w:r>
            <w:r>
              <w:rPr>
                <w:rFonts w:cs="Arial"/>
                <w:b/>
              </w:rPr>
              <w:t xml:space="preserve"> in relation to follow</w:t>
            </w:r>
            <w:r w:rsidR="00FA2984" w:rsidRPr="00FA2984">
              <w:rPr>
                <w:rFonts w:cs="Arial"/>
                <w:b/>
              </w:rPr>
              <w:t xml:space="preserve"> up by Trust Addiction Services or Community Addiction Services </w:t>
            </w:r>
          </w:p>
          <w:p w:rsidR="00CD5F57" w:rsidRDefault="00CD5F57" w:rsidP="002542C4">
            <w:pPr>
              <w:rPr>
                <w:rFonts w:cs="Arial"/>
                <w:b/>
              </w:rPr>
            </w:pPr>
          </w:p>
          <w:p w:rsidR="00CD5F57" w:rsidRDefault="00CD5F57" w:rsidP="002542C4">
            <w:pPr>
              <w:rPr>
                <w:rFonts w:cs="Arial"/>
                <w:b/>
              </w:rPr>
            </w:pPr>
          </w:p>
          <w:p w:rsidR="00CD5F57" w:rsidRDefault="00CD5F57" w:rsidP="002542C4">
            <w:pPr>
              <w:rPr>
                <w:rFonts w:cs="Arial"/>
                <w:b/>
              </w:rPr>
            </w:pPr>
          </w:p>
          <w:p w:rsidR="00CD5F57" w:rsidRDefault="00CD5F57" w:rsidP="002542C4">
            <w:pPr>
              <w:rPr>
                <w:rFonts w:cs="Arial"/>
                <w:b/>
              </w:rPr>
            </w:pPr>
          </w:p>
          <w:p w:rsidR="009212B7" w:rsidRDefault="009212B7" w:rsidP="002542C4">
            <w:pPr>
              <w:rPr>
                <w:rFonts w:cs="Arial"/>
                <w:b/>
              </w:rPr>
            </w:pPr>
          </w:p>
          <w:p w:rsidR="009212B7" w:rsidRPr="00FA2984" w:rsidRDefault="009212B7" w:rsidP="002542C4">
            <w:pPr>
              <w:rPr>
                <w:rFonts w:cs="Arial"/>
                <w:b/>
              </w:rPr>
            </w:pPr>
          </w:p>
        </w:tc>
        <w:tc>
          <w:tcPr>
            <w:tcW w:w="2835" w:type="dxa"/>
            <w:shd w:val="clear" w:color="auto" w:fill="auto"/>
          </w:tcPr>
          <w:p w:rsidR="00DA0996" w:rsidRPr="00EA40AB" w:rsidRDefault="00DA0996" w:rsidP="00EA40AB">
            <w:pPr>
              <w:rPr>
                <w:rFonts w:cs="Arial"/>
              </w:rPr>
            </w:pPr>
            <w:r w:rsidRPr="00EA40AB">
              <w:rPr>
                <w:rFonts w:cs="Arial"/>
              </w:rPr>
              <w:lastRenderedPageBreak/>
              <w:t xml:space="preserve">Requires </w:t>
            </w:r>
            <w:r w:rsidR="0048151A" w:rsidRPr="00EA40AB">
              <w:rPr>
                <w:rFonts w:cs="Arial"/>
              </w:rPr>
              <w:t xml:space="preserve">longer term </w:t>
            </w:r>
            <w:r w:rsidRPr="00EA40AB">
              <w:rPr>
                <w:rFonts w:cs="Arial"/>
              </w:rPr>
              <w:t xml:space="preserve">follow-up by Trust </w:t>
            </w:r>
            <w:r w:rsidR="00D76B90">
              <w:rPr>
                <w:rFonts w:cs="Arial"/>
              </w:rPr>
              <w:t xml:space="preserve">Adult </w:t>
            </w:r>
            <w:r w:rsidRPr="00EA40AB">
              <w:rPr>
                <w:rFonts w:cs="Arial"/>
              </w:rPr>
              <w:t xml:space="preserve">Mental Health </w:t>
            </w:r>
            <w:r w:rsidR="00DC4C3F" w:rsidRPr="00EA40AB">
              <w:rPr>
                <w:rFonts w:cs="Arial"/>
              </w:rPr>
              <w:t>services</w:t>
            </w:r>
            <w:r w:rsidR="001D6C80">
              <w:rPr>
                <w:rFonts w:cs="Arial"/>
              </w:rPr>
              <w:t xml:space="preserve"> </w:t>
            </w:r>
            <w:r w:rsidR="001D6C80" w:rsidRPr="000A222E">
              <w:rPr>
                <w:rFonts w:cs="Arial"/>
                <w:b/>
              </w:rPr>
              <w:t>or CAMH / transition services</w:t>
            </w:r>
            <w:r w:rsidRPr="000A222E">
              <w:rPr>
                <w:rFonts w:cs="Arial"/>
                <w:b/>
              </w:rPr>
              <w:t>.</w:t>
            </w:r>
          </w:p>
        </w:tc>
      </w:tr>
      <w:tr w:rsidR="00DA0996" w:rsidRPr="00AD2ACD" w:rsidTr="001758BF">
        <w:tc>
          <w:tcPr>
            <w:tcW w:w="1560" w:type="dxa"/>
            <w:shd w:val="clear" w:color="auto" w:fill="auto"/>
          </w:tcPr>
          <w:p w:rsidR="00DA0996" w:rsidRDefault="00DA0996" w:rsidP="00EA40AB">
            <w:pPr>
              <w:rPr>
                <w:rFonts w:cs="Arial"/>
                <w:b/>
              </w:rPr>
            </w:pPr>
            <w:r w:rsidRPr="00EA40AB">
              <w:rPr>
                <w:rFonts w:cs="Arial"/>
                <w:b/>
              </w:rPr>
              <w:t>Alcohol /drug misuse issues</w:t>
            </w:r>
          </w:p>
          <w:p w:rsidR="009212B7" w:rsidRDefault="009212B7" w:rsidP="00EA40AB">
            <w:pPr>
              <w:rPr>
                <w:rFonts w:cs="Arial"/>
                <w:b/>
              </w:rPr>
            </w:pPr>
          </w:p>
          <w:p w:rsidR="009212B7" w:rsidRPr="00EA40AB" w:rsidRDefault="009212B7" w:rsidP="00EA40AB">
            <w:pPr>
              <w:rPr>
                <w:rFonts w:cs="Arial"/>
                <w:b/>
              </w:rPr>
            </w:pPr>
          </w:p>
        </w:tc>
        <w:tc>
          <w:tcPr>
            <w:tcW w:w="6095" w:type="dxa"/>
            <w:shd w:val="clear" w:color="auto" w:fill="auto"/>
          </w:tcPr>
          <w:p w:rsidR="00DA0996" w:rsidRPr="00EA40AB" w:rsidRDefault="00DA0996" w:rsidP="00EA40AB">
            <w:pPr>
              <w:rPr>
                <w:rFonts w:cs="Arial"/>
              </w:rPr>
            </w:pPr>
            <w:r w:rsidRPr="00EA40AB">
              <w:rPr>
                <w:rFonts w:cs="Arial"/>
              </w:rPr>
              <w:t xml:space="preserve">No issues </w:t>
            </w:r>
            <w:r w:rsidRPr="00EA40AB">
              <w:rPr>
                <w:rFonts w:cs="Arial"/>
                <w:u w:val="single"/>
              </w:rPr>
              <w:t>or</w:t>
            </w:r>
            <w:r w:rsidRPr="00EA40AB">
              <w:rPr>
                <w:rFonts w:cs="Arial"/>
              </w:rPr>
              <w:t xml:space="preserve"> </w:t>
            </w:r>
          </w:p>
          <w:p w:rsidR="00284ECC" w:rsidRDefault="00DA0996" w:rsidP="00EA40AB">
            <w:pPr>
              <w:rPr>
                <w:rFonts w:cs="Arial"/>
              </w:rPr>
            </w:pPr>
            <w:r w:rsidRPr="00EA40AB">
              <w:rPr>
                <w:rFonts w:cs="Arial"/>
              </w:rPr>
              <w:t>May have co-existing alcohol /drug misuse issues</w:t>
            </w:r>
            <w:r w:rsidR="002542C4">
              <w:rPr>
                <w:rFonts w:cs="Arial"/>
              </w:rPr>
              <w:t xml:space="preserve"> but </w:t>
            </w:r>
            <w:r w:rsidR="00A31F57">
              <w:rPr>
                <w:rFonts w:cs="Arial"/>
              </w:rPr>
              <w:t>does not have</w:t>
            </w:r>
            <w:r w:rsidR="002542C4">
              <w:rPr>
                <w:rFonts w:cs="Arial"/>
              </w:rPr>
              <w:t xml:space="preserve"> a level of </w:t>
            </w:r>
            <w:r w:rsidR="004729F1">
              <w:rPr>
                <w:rFonts w:cs="Arial"/>
              </w:rPr>
              <w:t>substance misuse</w:t>
            </w:r>
            <w:r w:rsidR="002542C4">
              <w:rPr>
                <w:rFonts w:cs="Arial"/>
              </w:rPr>
              <w:t xml:space="preserve"> that prohibits meaningful engagement</w:t>
            </w:r>
            <w:r w:rsidR="004729F1">
              <w:rPr>
                <w:rFonts w:cs="Arial"/>
              </w:rPr>
              <w:t xml:space="preserve"> in counselling</w:t>
            </w:r>
            <w:r w:rsidR="002542C4">
              <w:rPr>
                <w:rFonts w:cs="Arial"/>
              </w:rPr>
              <w:t xml:space="preserve"> with SHIP</w:t>
            </w:r>
            <w:r w:rsidR="00F701D6">
              <w:rPr>
                <w:rFonts w:cs="Arial"/>
              </w:rPr>
              <w:t xml:space="preserve"> in relation to their self harm</w:t>
            </w:r>
            <w:r w:rsidR="002542C4">
              <w:rPr>
                <w:rFonts w:cs="Arial"/>
              </w:rPr>
              <w:t>.</w:t>
            </w:r>
            <w:r w:rsidR="00284ECC">
              <w:rPr>
                <w:rFonts w:cs="Arial"/>
              </w:rPr>
              <w:t xml:space="preserve">   </w:t>
            </w:r>
          </w:p>
          <w:p w:rsidR="00284ECC" w:rsidRDefault="00284ECC" w:rsidP="00EA40AB">
            <w:pPr>
              <w:rPr>
                <w:rFonts w:cs="Arial"/>
              </w:rPr>
            </w:pPr>
          </w:p>
          <w:p w:rsidR="004729F1" w:rsidRDefault="00284ECC" w:rsidP="00EA40AB">
            <w:pPr>
              <w:rPr>
                <w:rFonts w:cs="Arial"/>
              </w:rPr>
            </w:pPr>
            <w:r>
              <w:rPr>
                <w:rFonts w:cs="Arial"/>
              </w:rPr>
              <w:t>SHIP can provide brief interventions in relation to substances but due to the short term nature of the service is unable to provide longer term intervention with regard to substance misuse</w:t>
            </w:r>
            <w:r w:rsidR="00CD5F57">
              <w:rPr>
                <w:rFonts w:cs="Arial"/>
              </w:rPr>
              <w:t xml:space="preserve"> and therefore Trust staff should consider the need for referral to relevant substance misuse services</w:t>
            </w:r>
            <w:r>
              <w:rPr>
                <w:rFonts w:cs="Arial"/>
              </w:rPr>
              <w:t xml:space="preserve">. </w:t>
            </w:r>
          </w:p>
          <w:p w:rsidR="00077287" w:rsidRDefault="002542C4" w:rsidP="00EA40AB">
            <w:pPr>
              <w:rPr>
                <w:rFonts w:cs="Arial"/>
              </w:rPr>
            </w:pPr>
            <w:r>
              <w:rPr>
                <w:rFonts w:cs="Arial"/>
              </w:rPr>
              <w:t>Refer</w:t>
            </w:r>
            <w:r w:rsidR="00A31F57">
              <w:rPr>
                <w:rFonts w:cs="Arial"/>
              </w:rPr>
              <w:t>r</w:t>
            </w:r>
            <w:r>
              <w:rPr>
                <w:rFonts w:cs="Arial"/>
              </w:rPr>
              <w:t xml:space="preserve">ers should use </w:t>
            </w:r>
            <w:r w:rsidR="00FB383C" w:rsidRPr="00EA40AB">
              <w:rPr>
                <w:rFonts w:cs="Arial"/>
              </w:rPr>
              <w:t xml:space="preserve">the Regional Substance Misuse Care Pathway and </w:t>
            </w:r>
            <w:r w:rsidR="002B2C09" w:rsidRPr="00EA40AB">
              <w:rPr>
                <w:rFonts w:cs="Arial"/>
              </w:rPr>
              <w:t xml:space="preserve">AUDIT and LDQ </w:t>
            </w:r>
            <w:r>
              <w:rPr>
                <w:rFonts w:cs="Arial"/>
              </w:rPr>
              <w:t>to inform decision making</w:t>
            </w:r>
            <w:r w:rsidR="004729F1">
              <w:rPr>
                <w:rFonts w:cs="Arial"/>
              </w:rPr>
              <w:t xml:space="preserve"> re nature of substance misuse intervention required</w:t>
            </w:r>
            <w:r>
              <w:rPr>
                <w:rFonts w:cs="Arial"/>
              </w:rPr>
              <w:t>.</w:t>
            </w:r>
          </w:p>
          <w:p w:rsidR="002542C4" w:rsidRPr="00EA40AB" w:rsidRDefault="002542C4" w:rsidP="00EA40AB">
            <w:pPr>
              <w:rPr>
                <w:rFonts w:cs="Arial"/>
              </w:rPr>
            </w:pPr>
          </w:p>
          <w:p w:rsidR="00DC027F" w:rsidRPr="00EA40AB" w:rsidRDefault="00A31F57" w:rsidP="00EA40AB">
            <w:pPr>
              <w:rPr>
                <w:rFonts w:cs="Arial"/>
              </w:rPr>
            </w:pPr>
            <w:r>
              <w:rPr>
                <w:rFonts w:cs="Arial"/>
              </w:rPr>
              <w:t xml:space="preserve">Decisions </w:t>
            </w:r>
            <w:r w:rsidR="004729F1">
              <w:rPr>
                <w:rFonts w:cs="Arial"/>
              </w:rPr>
              <w:t xml:space="preserve">regarding referral to SHIP </w:t>
            </w:r>
            <w:r>
              <w:rPr>
                <w:rFonts w:cs="Arial"/>
              </w:rPr>
              <w:t xml:space="preserve">will be based on </w:t>
            </w:r>
            <w:r w:rsidR="00DC027F" w:rsidRPr="00EA40AB">
              <w:rPr>
                <w:rFonts w:cs="Arial"/>
              </w:rPr>
              <w:t>clinical judgement in individual cases and include consideration of:</w:t>
            </w:r>
          </w:p>
          <w:p w:rsidR="004729F1" w:rsidRDefault="00DC027F" w:rsidP="00077287">
            <w:pPr>
              <w:pStyle w:val="ListParagraph"/>
              <w:numPr>
                <w:ilvl w:val="0"/>
                <w:numId w:val="14"/>
              </w:numPr>
              <w:rPr>
                <w:rFonts w:cs="Arial"/>
              </w:rPr>
            </w:pPr>
            <w:r w:rsidRPr="004729F1">
              <w:rPr>
                <w:rFonts w:cs="Arial"/>
              </w:rPr>
              <w:t xml:space="preserve">Level of </w:t>
            </w:r>
            <w:r w:rsidR="004729F1" w:rsidRPr="004729F1">
              <w:rPr>
                <w:rFonts w:cs="Arial"/>
              </w:rPr>
              <w:t xml:space="preserve">substance misuse </w:t>
            </w:r>
          </w:p>
          <w:p w:rsidR="00DC027F" w:rsidRPr="004729F1" w:rsidRDefault="00DC027F" w:rsidP="00077287">
            <w:pPr>
              <w:pStyle w:val="ListParagraph"/>
              <w:numPr>
                <w:ilvl w:val="0"/>
                <w:numId w:val="14"/>
              </w:numPr>
              <w:rPr>
                <w:rFonts w:cs="Arial"/>
              </w:rPr>
            </w:pPr>
            <w:r w:rsidRPr="004729F1">
              <w:rPr>
                <w:rFonts w:cs="Arial"/>
              </w:rPr>
              <w:t>Past history/ engagement with Substance Misuse Services</w:t>
            </w:r>
          </w:p>
          <w:p w:rsidR="00DC027F" w:rsidRDefault="00DC027F" w:rsidP="00077287">
            <w:pPr>
              <w:pStyle w:val="ListParagraph"/>
              <w:numPr>
                <w:ilvl w:val="0"/>
                <w:numId w:val="14"/>
              </w:numPr>
              <w:rPr>
                <w:rFonts w:cs="Arial"/>
              </w:rPr>
            </w:pPr>
            <w:r w:rsidRPr="00077287">
              <w:rPr>
                <w:rFonts w:cs="Arial"/>
              </w:rPr>
              <w:t xml:space="preserve">Patient’s wishes </w:t>
            </w:r>
            <w:r w:rsidR="00284ECC">
              <w:rPr>
                <w:rFonts w:cs="Arial"/>
              </w:rPr>
              <w:t xml:space="preserve">and willingness to engage with   </w:t>
            </w:r>
            <w:r w:rsidRPr="00077287">
              <w:rPr>
                <w:rFonts w:cs="Arial"/>
              </w:rPr>
              <w:t>Substance Misuse Services and/ or SHIP</w:t>
            </w:r>
          </w:p>
          <w:p w:rsidR="00A31F57" w:rsidRPr="00077287" w:rsidRDefault="00A31F57" w:rsidP="00A31F57">
            <w:pPr>
              <w:pStyle w:val="ListParagraph"/>
              <w:rPr>
                <w:rFonts w:cs="Arial"/>
              </w:rPr>
            </w:pPr>
          </w:p>
          <w:p w:rsidR="00DC027F" w:rsidRPr="00EA40AB" w:rsidRDefault="006D76A5" w:rsidP="00EA40AB">
            <w:pPr>
              <w:rPr>
                <w:rFonts w:cs="Arial"/>
              </w:rPr>
            </w:pPr>
            <w:r w:rsidRPr="00EA40AB">
              <w:rPr>
                <w:rFonts w:cs="Arial"/>
              </w:rPr>
              <w:t xml:space="preserve">Referrers should determine most appropriate care which may include </w:t>
            </w:r>
            <w:r w:rsidR="00DC027F" w:rsidRPr="00EA40AB">
              <w:rPr>
                <w:rFonts w:cs="Arial"/>
              </w:rPr>
              <w:t>referr</w:t>
            </w:r>
            <w:r w:rsidRPr="00EA40AB">
              <w:rPr>
                <w:rFonts w:cs="Arial"/>
              </w:rPr>
              <w:t>al</w:t>
            </w:r>
            <w:r w:rsidR="00DC027F" w:rsidRPr="00EA40AB">
              <w:rPr>
                <w:rFonts w:cs="Arial"/>
              </w:rPr>
              <w:t xml:space="preserve"> to:</w:t>
            </w:r>
          </w:p>
          <w:p w:rsidR="002E495A" w:rsidRDefault="00284ECC" w:rsidP="002E495A">
            <w:pPr>
              <w:pStyle w:val="ListParagraph"/>
              <w:numPr>
                <w:ilvl w:val="0"/>
                <w:numId w:val="15"/>
              </w:numPr>
              <w:rPr>
                <w:rFonts w:cs="Arial"/>
              </w:rPr>
            </w:pPr>
            <w:r>
              <w:rPr>
                <w:rFonts w:cs="Arial"/>
              </w:rPr>
              <w:t xml:space="preserve">Step 2 /3 </w:t>
            </w:r>
            <w:r w:rsidR="00DC027F" w:rsidRPr="00077287">
              <w:rPr>
                <w:rFonts w:cs="Arial"/>
              </w:rPr>
              <w:t xml:space="preserve">Substance </w:t>
            </w:r>
            <w:r w:rsidR="00A31F57">
              <w:rPr>
                <w:rFonts w:cs="Arial"/>
              </w:rPr>
              <w:t xml:space="preserve">Misuse </w:t>
            </w:r>
            <w:r w:rsidR="00DC027F" w:rsidRPr="00077287">
              <w:rPr>
                <w:rFonts w:cs="Arial"/>
              </w:rPr>
              <w:t xml:space="preserve">Services </w:t>
            </w:r>
            <w:r w:rsidR="00A31F57">
              <w:rPr>
                <w:rFonts w:cs="Arial"/>
              </w:rPr>
              <w:t>only</w:t>
            </w:r>
            <w:r w:rsidR="00CD5F57">
              <w:rPr>
                <w:rFonts w:cs="Arial"/>
              </w:rPr>
              <w:t xml:space="preserve">, </w:t>
            </w:r>
            <w:r w:rsidR="00DC027F" w:rsidRPr="00077287">
              <w:rPr>
                <w:rFonts w:cs="Arial"/>
              </w:rPr>
              <w:t xml:space="preserve"> with consideration of the</w:t>
            </w:r>
            <w:r w:rsidR="00A31F57">
              <w:rPr>
                <w:rFonts w:cs="Arial"/>
              </w:rPr>
              <w:t xml:space="preserve"> need for SHIP at a later stage when substance misuse issues dealt with.</w:t>
            </w:r>
            <w:r w:rsidR="004729F1">
              <w:rPr>
                <w:rFonts w:cs="Arial"/>
              </w:rPr>
              <w:t xml:space="preserve">  </w:t>
            </w:r>
            <w:r w:rsidR="00CD5F57">
              <w:rPr>
                <w:rFonts w:cs="Arial"/>
              </w:rPr>
              <w:t>T</w:t>
            </w:r>
            <w:r w:rsidR="00A44B3A">
              <w:rPr>
                <w:rFonts w:cs="Arial"/>
              </w:rPr>
              <w:t xml:space="preserve">he discharge letter </w:t>
            </w:r>
            <w:r w:rsidR="00CD5F57">
              <w:rPr>
                <w:rFonts w:cs="Arial"/>
              </w:rPr>
              <w:t xml:space="preserve">should state </w:t>
            </w:r>
            <w:r w:rsidR="00A44B3A">
              <w:rPr>
                <w:rFonts w:cs="Arial"/>
              </w:rPr>
              <w:t>that SHIP</w:t>
            </w:r>
            <w:r w:rsidR="00CD5F57">
              <w:rPr>
                <w:rFonts w:cs="Arial"/>
              </w:rPr>
              <w:t xml:space="preserve"> referral</w:t>
            </w:r>
            <w:r w:rsidR="00A44B3A">
              <w:rPr>
                <w:rFonts w:cs="Arial"/>
              </w:rPr>
              <w:t xml:space="preserve"> might be an option in the future</w:t>
            </w:r>
            <w:r w:rsidR="00CD5F57">
              <w:rPr>
                <w:rFonts w:cs="Arial"/>
              </w:rPr>
              <w:t xml:space="preserve">.   For those referred to Step 2 substance misuse services the GP may then need to initiate SHIP referral at a later stage </w:t>
            </w:r>
            <w:r w:rsidR="00A44B3A">
              <w:rPr>
                <w:rFonts w:cs="Arial"/>
              </w:rPr>
              <w:t>via Trust mental health services in the usual manner</w:t>
            </w:r>
            <w:r w:rsidR="004729F1">
              <w:rPr>
                <w:rFonts w:cs="Arial"/>
              </w:rPr>
              <w:t>.</w:t>
            </w:r>
            <w:r w:rsidR="002E495A" w:rsidRPr="00077287">
              <w:rPr>
                <w:rFonts w:cs="Arial"/>
              </w:rPr>
              <w:t xml:space="preserve"> </w:t>
            </w:r>
          </w:p>
          <w:p w:rsidR="002E495A" w:rsidRPr="002E495A" w:rsidRDefault="002E495A" w:rsidP="002E495A">
            <w:pPr>
              <w:pStyle w:val="ListParagraph"/>
              <w:numPr>
                <w:ilvl w:val="0"/>
                <w:numId w:val="15"/>
              </w:numPr>
              <w:rPr>
                <w:rFonts w:cs="Arial"/>
                <w:b/>
              </w:rPr>
            </w:pPr>
            <w:r w:rsidRPr="00077287">
              <w:rPr>
                <w:rFonts w:cs="Arial"/>
              </w:rPr>
              <w:t xml:space="preserve">SHIP + Substance Misuse Services simultaneously </w:t>
            </w:r>
          </w:p>
          <w:p w:rsidR="002E495A" w:rsidRPr="002E495A" w:rsidRDefault="002E495A" w:rsidP="002E495A">
            <w:pPr>
              <w:pStyle w:val="ListParagraph"/>
              <w:rPr>
                <w:rFonts w:cs="Arial"/>
                <w:b/>
              </w:rPr>
            </w:pPr>
            <w:r w:rsidRPr="002E495A">
              <w:rPr>
                <w:rFonts w:cs="Arial"/>
                <w:b/>
              </w:rPr>
              <w:t xml:space="preserve">( but note SHIP is likely to </w:t>
            </w:r>
            <w:r>
              <w:rPr>
                <w:rFonts w:cs="Arial"/>
                <w:b/>
              </w:rPr>
              <w:t xml:space="preserve">respond </w:t>
            </w:r>
            <w:r w:rsidRPr="002E495A">
              <w:rPr>
                <w:rFonts w:cs="Arial"/>
                <w:b/>
              </w:rPr>
              <w:t xml:space="preserve">first so </w:t>
            </w:r>
            <w:r>
              <w:rPr>
                <w:rFonts w:cs="Arial"/>
                <w:b/>
              </w:rPr>
              <w:t>MUST</w:t>
            </w:r>
            <w:r w:rsidRPr="002E495A">
              <w:rPr>
                <w:rFonts w:cs="Arial"/>
                <w:b/>
              </w:rPr>
              <w:t xml:space="preserve"> be able to meaningfully engage with SHIP</w:t>
            </w:r>
            <w:r w:rsidR="00CD5F57">
              <w:rPr>
                <w:rFonts w:cs="Arial"/>
                <w:b/>
              </w:rPr>
              <w:t xml:space="preserve"> at the time of referral</w:t>
            </w:r>
            <w:r w:rsidRPr="002E495A">
              <w:rPr>
                <w:rFonts w:cs="Arial"/>
                <w:b/>
              </w:rPr>
              <w:t>)</w:t>
            </w:r>
          </w:p>
          <w:p w:rsidR="002E495A" w:rsidRPr="00077287" w:rsidRDefault="002E495A" w:rsidP="002E495A">
            <w:pPr>
              <w:pStyle w:val="ListParagraph"/>
              <w:numPr>
                <w:ilvl w:val="0"/>
                <w:numId w:val="15"/>
              </w:numPr>
              <w:rPr>
                <w:rFonts w:cs="Arial"/>
              </w:rPr>
            </w:pPr>
            <w:r w:rsidRPr="00077287">
              <w:rPr>
                <w:rFonts w:cs="Arial"/>
              </w:rPr>
              <w:t>SHIP alone</w:t>
            </w:r>
            <w:r>
              <w:rPr>
                <w:rFonts w:cs="Arial"/>
              </w:rPr>
              <w:t xml:space="preserve"> </w:t>
            </w:r>
          </w:p>
          <w:p w:rsidR="002E495A" w:rsidRPr="002E495A" w:rsidRDefault="002E495A" w:rsidP="002E495A">
            <w:pPr>
              <w:pStyle w:val="ListParagraph"/>
              <w:rPr>
                <w:rFonts w:cs="Arial"/>
              </w:rPr>
            </w:pPr>
          </w:p>
          <w:p w:rsidR="00A31F57" w:rsidRPr="00077287" w:rsidRDefault="00A31F57" w:rsidP="00A31F57">
            <w:pPr>
              <w:pStyle w:val="ListParagraph"/>
              <w:rPr>
                <w:rFonts w:cs="Arial"/>
              </w:rPr>
            </w:pPr>
          </w:p>
        </w:tc>
        <w:tc>
          <w:tcPr>
            <w:tcW w:w="2835" w:type="dxa"/>
            <w:shd w:val="clear" w:color="auto" w:fill="auto"/>
          </w:tcPr>
          <w:p w:rsidR="00A31F57" w:rsidRDefault="00A31F57" w:rsidP="00EA40AB">
            <w:pPr>
              <w:rPr>
                <w:rFonts w:cs="Arial"/>
              </w:rPr>
            </w:pPr>
            <w:r>
              <w:rPr>
                <w:rFonts w:cs="Arial"/>
              </w:rPr>
              <w:t>Unable to meaningfully engage with SHIP due to level of dependency</w:t>
            </w:r>
          </w:p>
          <w:p w:rsidR="00A31F57" w:rsidRDefault="00A31F57" w:rsidP="00EA40AB">
            <w:pPr>
              <w:rPr>
                <w:rFonts w:cs="Arial"/>
              </w:rPr>
            </w:pPr>
          </w:p>
          <w:p w:rsidR="00DA0996" w:rsidRPr="00EA40AB" w:rsidRDefault="00A31F57" w:rsidP="00A31F57">
            <w:pPr>
              <w:rPr>
                <w:rFonts w:cs="Arial"/>
              </w:rPr>
            </w:pPr>
            <w:r>
              <w:rPr>
                <w:rFonts w:cs="Arial"/>
              </w:rPr>
              <w:t>Requires</w:t>
            </w:r>
            <w:r w:rsidR="00DA0996" w:rsidRPr="00EA40AB">
              <w:rPr>
                <w:rFonts w:cs="Arial"/>
              </w:rPr>
              <w:t xml:space="preserve"> acute detoxification services at the time of assessment</w:t>
            </w:r>
          </w:p>
        </w:tc>
      </w:tr>
      <w:tr w:rsidR="00C315C6" w:rsidRPr="00C315C6" w:rsidTr="001758BF">
        <w:tc>
          <w:tcPr>
            <w:tcW w:w="1560" w:type="dxa"/>
            <w:shd w:val="clear" w:color="auto" w:fill="auto"/>
          </w:tcPr>
          <w:p w:rsidR="0000039F" w:rsidRPr="00EA40AB" w:rsidRDefault="0000039F" w:rsidP="00EA40AB">
            <w:pPr>
              <w:rPr>
                <w:rFonts w:cs="Arial"/>
                <w:b/>
              </w:rPr>
            </w:pPr>
            <w:r w:rsidRPr="00EA40AB">
              <w:rPr>
                <w:rFonts w:cs="Arial"/>
                <w:b/>
              </w:rPr>
              <w:t xml:space="preserve">GP registration </w:t>
            </w:r>
          </w:p>
        </w:tc>
        <w:tc>
          <w:tcPr>
            <w:tcW w:w="6095" w:type="dxa"/>
            <w:shd w:val="clear" w:color="auto" w:fill="auto"/>
          </w:tcPr>
          <w:p w:rsidR="0000039F" w:rsidRPr="00EA40AB" w:rsidRDefault="0000039F" w:rsidP="00EA40AB">
            <w:pPr>
              <w:rPr>
                <w:rFonts w:cs="Arial"/>
              </w:rPr>
            </w:pPr>
            <w:r w:rsidRPr="00EA40AB">
              <w:rPr>
                <w:rFonts w:cs="Arial"/>
              </w:rPr>
              <w:t xml:space="preserve">Ideally patient should be registered with a GP </w:t>
            </w:r>
          </w:p>
          <w:p w:rsidR="00CD5F57" w:rsidRDefault="0000039F" w:rsidP="00EA40AB">
            <w:pPr>
              <w:rPr>
                <w:rFonts w:cs="Arial"/>
              </w:rPr>
            </w:pPr>
            <w:r w:rsidRPr="00EA40AB">
              <w:rPr>
                <w:rFonts w:cs="Arial"/>
              </w:rPr>
              <w:t xml:space="preserve">If not currently registered with a GP then they should be strongly encouraged and supported to register with a GP </w:t>
            </w:r>
          </w:p>
          <w:p w:rsidR="00CD5F57" w:rsidRPr="00EA40AB" w:rsidRDefault="00CD5F57" w:rsidP="00EA40AB">
            <w:pPr>
              <w:rPr>
                <w:rFonts w:cs="Arial"/>
              </w:rPr>
            </w:pPr>
          </w:p>
          <w:p w:rsidR="009A240D" w:rsidRDefault="0000039F" w:rsidP="00EA40AB">
            <w:pPr>
              <w:rPr>
                <w:rStyle w:val="Hyperlink"/>
                <w:rFonts w:cs="Arial"/>
                <w:color w:val="auto"/>
                <w:sz w:val="24"/>
                <w:szCs w:val="24"/>
              </w:rPr>
            </w:pPr>
            <w:r w:rsidRPr="00EA40AB">
              <w:rPr>
                <w:rFonts w:cs="Arial"/>
              </w:rPr>
              <w:t xml:space="preserve">Details re registering with a GP can be found at </w:t>
            </w:r>
            <w:hyperlink r:id="rId7" w:history="1">
              <w:r w:rsidRPr="00EA40AB">
                <w:rPr>
                  <w:rStyle w:val="Hyperlink"/>
                  <w:rFonts w:cs="Arial"/>
                  <w:color w:val="auto"/>
                  <w:sz w:val="24"/>
                  <w:szCs w:val="24"/>
                </w:rPr>
                <w:t>www.hscbusiness.hscni.net/services/1814.htm</w:t>
              </w:r>
            </w:hyperlink>
          </w:p>
          <w:p w:rsidR="00CD5F57" w:rsidRPr="00EA40AB" w:rsidRDefault="00CD5F57" w:rsidP="00EA40AB">
            <w:pPr>
              <w:rPr>
                <w:rFonts w:cs="Arial"/>
              </w:rPr>
            </w:pPr>
          </w:p>
          <w:p w:rsidR="00CD5F57" w:rsidRDefault="0000039F" w:rsidP="00EA40AB">
            <w:pPr>
              <w:rPr>
                <w:rFonts w:cs="Arial"/>
              </w:rPr>
            </w:pPr>
            <w:r w:rsidRPr="00EA40AB">
              <w:rPr>
                <w:rFonts w:cs="Arial"/>
              </w:rPr>
              <w:t>Those not entitled to NHS primary care (usually from countries outside EU with no reciprocal arrangements)  can register privately with a GP who will usually charge for these services.</w:t>
            </w:r>
          </w:p>
          <w:p w:rsidR="00CD5F57" w:rsidRDefault="00CD5F57" w:rsidP="00EA40AB">
            <w:pPr>
              <w:rPr>
                <w:rFonts w:cs="Arial"/>
              </w:rPr>
            </w:pPr>
          </w:p>
          <w:p w:rsidR="00CD5F57" w:rsidRPr="00EA40AB" w:rsidRDefault="00CD5F57" w:rsidP="00EA40AB">
            <w:pPr>
              <w:rPr>
                <w:rFonts w:cs="Arial"/>
              </w:rPr>
            </w:pPr>
          </w:p>
        </w:tc>
        <w:tc>
          <w:tcPr>
            <w:tcW w:w="2835" w:type="dxa"/>
            <w:shd w:val="clear" w:color="auto" w:fill="auto"/>
          </w:tcPr>
          <w:p w:rsidR="0000039F" w:rsidRPr="00EA40AB" w:rsidRDefault="0000039F" w:rsidP="00EA40AB">
            <w:pPr>
              <w:rPr>
                <w:rFonts w:cs="Arial"/>
              </w:rPr>
            </w:pPr>
          </w:p>
        </w:tc>
      </w:tr>
      <w:tr w:rsidR="00C315C6" w:rsidRPr="00C315C6" w:rsidTr="001758BF">
        <w:tc>
          <w:tcPr>
            <w:tcW w:w="1560" w:type="dxa"/>
            <w:shd w:val="clear" w:color="auto" w:fill="auto"/>
          </w:tcPr>
          <w:p w:rsidR="00FF4D4A" w:rsidRPr="00EA40AB" w:rsidRDefault="0000039F" w:rsidP="00EA40AB">
            <w:pPr>
              <w:rPr>
                <w:rFonts w:cs="Arial"/>
                <w:b/>
              </w:rPr>
            </w:pPr>
            <w:r w:rsidRPr="00EA40AB">
              <w:rPr>
                <w:rFonts w:cs="Arial"/>
                <w:b/>
              </w:rPr>
              <w:t>No fixed abode</w:t>
            </w:r>
          </w:p>
        </w:tc>
        <w:tc>
          <w:tcPr>
            <w:tcW w:w="6095" w:type="dxa"/>
            <w:shd w:val="clear" w:color="auto" w:fill="auto"/>
          </w:tcPr>
          <w:p w:rsidR="0000039F" w:rsidRPr="00EA40AB" w:rsidRDefault="0000039F" w:rsidP="00EA40AB">
            <w:pPr>
              <w:rPr>
                <w:rFonts w:cs="Arial"/>
              </w:rPr>
            </w:pPr>
            <w:r w:rsidRPr="00EA40AB">
              <w:rPr>
                <w:rFonts w:cs="Arial"/>
              </w:rPr>
              <w:t>This is a vulnerable group and serious consideration should be given as to whether they are suitable for SHIP and perhaps retain in Trust services at clinical discretion</w:t>
            </w:r>
            <w:r w:rsidR="009212B7">
              <w:rPr>
                <w:rFonts w:cs="Arial"/>
              </w:rPr>
              <w:t xml:space="preserve"> </w:t>
            </w:r>
          </w:p>
          <w:p w:rsidR="00CD5F57" w:rsidRDefault="00CD5F57" w:rsidP="00EA40AB">
            <w:pPr>
              <w:rPr>
                <w:rFonts w:cs="Arial"/>
              </w:rPr>
            </w:pPr>
          </w:p>
          <w:p w:rsidR="0000039F" w:rsidRPr="00EA40AB" w:rsidRDefault="0000039F" w:rsidP="00EA40AB">
            <w:pPr>
              <w:rPr>
                <w:rFonts w:cs="Arial"/>
              </w:rPr>
            </w:pPr>
            <w:r w:rsidRPr="00EA40AB">
              <w:rPr>
                <w:rFonts w:cs="Arial"/>
              </w:rPr>
              <w:t>All attempts should be made to obtain an address so the SHIP providers can communicate with the client.</w:t>
            </w:r>
          </w:p>
          <w:p w:rsidR="00FF4D4A" w:rsidRDefault="0000039F" w:rsidP="00EA40AB">
            <w:pPr>
              <w:rPr>
                <w:rFonts w:cs="Arial"/>
              </w:rPr>
            </w:pPr>
            <w:r w:rsidRPr="00EA40AB">
              <w:rPr>
                <w:rFonts w:cs="Arial"/>
              </w:rPr>
              <w:t>Make every effort to obtain details for a ‘support person’ who may be contacted by the SHIP service and document details on the referral form.</w:t>
            </w:r>
          </w:p>
          <w:p w:rsidR="00CD5F57" w:rsidRDefault="00CD5F57" w:rsidP="00EA40AB">
            <w:pPr>
              <w:rPr>
                <w:rFonts w:cs="Arial"/>
              </w:rPr>
            </w:pPr>
          </w:p>
          <w:p w:rsidR="00CD5F57" w:rsidRPr="00EA40AB" w:rsidRDefault="00CD5F57" w:rsidP="00EA40AB">
            <w:pPr>
              <w:rPr>
                <w:rFonts w:cs="Arial"/>
              </w:rPr>
            </w:pPr>
          </w:p>
        </w:tc>
        <w:tc>
          <w:tcPr>
            <w:tcW w:w="2835" w:type="dxa"/>
            <w:shd w:val="clear" w:color="auto" w:fill="auto"/>
          </w:tcPr>
          <w:p w:rsidR="00FF4D4A" w:rsidRPr="00EA40AB" w:rsidRDefault="00FF4D4A" w:rsidP="00EA40AB">
            <w:pPr>
              <w:rPr>
                <w:rFonts w:cs="Arial"/>
              </w:rPr>
            </w:pPr>
          </w:p>
        </w:tc>
      </w:tr>
      <w:tr w:rsidR="00C315C6" w:rsidRPr="00C315C6" w:rsidTr="001758BF">
        <w:tc>
          <w:tcPr>
            <w:tcW w:w="1560" w:type="dxa"/>
            <w:shd w:val="clear" w:color="auto" w:fill="auto"/>
          </w:tcPr>
          <w:p w:rsidR="005B1784" w:rsidRPr="00EA40AB" w:rsidRDefault="0000039F" w:rsidP="00EA40AB">
            <w:pPr>
              <w:rPr>
                <w:rFonts w:cs="Arial"/>
                <w:b/>
              </w:rPr>
            </w:pPr>
            <w:r w:rsidRPr="00EA40AB">
              <w:rPr>
                <w:rFonts w:cs="Arial"/>
                <w:b/>
              </w:rPr>
              <w:t>Need for Interpreter</w:t>
            </w:r>
          </w:p>
        </w:tc>
        <w:tc>
          <w:tcPr>
            <w:tcW w:w="6095" w:type="dxa"/>
            <w:shd w:val="clear" w:color="auto" w:fill="auto"/>
          </w:tcPr>
          <w:p w:rsidR="009A240D" w:rsidRPr="00EA40AB" w:rsidRDefault="0000039F" w:rsidP="00EA40AB">
            <w:pPr>
              <w:rPr>
                <w:rFonts w:cs="Arial"/>
                <w:iCs/>
              </w:rPr>
            </w:pPr>
            <w:r w:rsidRPr="00EA40AB">
              <w:rPr>
                <w:rFonts w:cs="Arial"/>
                <w:iCs/>
              </w:rPr>
              <w:t xml:space="preserve">If </w:t>
            </w:r>
            <w:r w:rsidR="009A240D" w:rsidRPr="00EA40AB">
              <w:rPr>
                <w:rFonts w:cs="Arial"/>
                <w:iCs/>
              </w:rPr>
              <w:t xml:space="preserve">the patient is otherwise suitable for referral and </w:t>
            </w:r>
            <w:r w:rsidRPr="00EA40AB">
              <w:rPr>
                <w:rFonts w:cs="Arial"/>
                <w:iCs/>
              </w:rPr>
              <w:t xml:space="preserve">there is a need for SHIP </w:t>
            </w:r>
            <w:r w:rsidR="009A240D" w:rsidRPr="00EA40AB">
              <w:rPr>
                <w:rFonts w:cs="Arial"/>
                <w:iCs/>
              </w:rPr>
              <w:t xml:space="preserve">services </w:t>
            </w:r>
            <w:r w:rsidRPr="00EA40AB">
              <w:rPr>
                <w:rFonts w:cs="Arial"/>
                <w:iCs/>
              </w:rPr>
              <w:t xml:space="preserve">to have access to an Interpreter </w:t>
            </w:r>
            <w:r w:rsidR="009A240D" w:rsidRPr="00EA40AB">
              <w:rPr>
                <w:rFonts w:cs="Arial"/>
                <w:iCs/>
              </w:rPr>
              <w:t xml:space="preserve">then the </w:t>
            </w:r>
            <w:r w:rsidRPr="00EA40AB">
              <w:rPr>
                <w:rFonts w:cs="Arial"/>
                <w:iCs/>
              </w:rPr>
              <w:t>NI HSC Interpreting Service</w:t>
            </w:r>
            <w:r w:rsidR="00077287">
              <w:rPr>
                <w:rFonts w:cs="Arial"/>
                <w:iCs/>
              </w:rPr>
              <w:t xml:space="preserve"> can be </w:t>
            </w:r>
            <w:r w:rsidR="009A240D" w:rsidRPr="00EA40AB">
              <w:rPr>
                <w:rFonts w:cs="Arial"/>
                <w:iCs/>
              </w:rPr>
              <w:t xml:space="preserve">used </w:t>
            </w:r>
            <w:hyperlink r:id="rId8" w:history="1">
              <w:r w:rsidR="009A240D" w:rsidRPr="00EA40AB">
                <w:rPr>
                  <w:rStyle w:val="Hyperlink"/>
                  <w:rFonts w:cs="Arial"/>
                  <w:color w:val="auto"/>
                  <w:sz w:val="24"/>
                  <w:szCs w:val="24"/>
                </w:rPr>
                <w:t> http://interpreting.hscni.net/NIIR.Website</w:t>
              </w:r>
            </w:hyperlink>
            <w:r w:rsidR="009A240D" w:rsidRPr="00EA40AB">
              <w:rPr>
                <w:rFonts w:cs="Arial"/>
              </w:rPr>
              <w:t>]</w:t>
            </w:r>
          </w:p>
          <w:p w:rsidR="009A240D" w:rsidRPr="00EA40AB" w:rsidRDefault="009A240D" w:rsidP="00EA40AB">
            <w:pPr>
              <w:rPr>
                <w:rFonts w:cs="Arial"/>
              </w:rPr>
            </w:pPr>
            <w:r w:rsidRPr="00EA40AB">
              <w:rPr>
                <w:rFonts w:cs="Arial"/>
                <w:iCs/>
              </w:rPr>
              <w:t xml:space="preserve">The Trust </w:t>
            </w:r>
            <w:r w:rsidR="0000039F" w:rsidRPr="00EA40AB">
              <w:rPr>
                <w:rFonts w:cs="Arial"/>
                <w:iCs/>
              </w:rPr>
              <w:t xml:space="preserve">professional who makes the referral will have to liaise with </w:t>
            </w:r>
            <w:r w:rsidRPr="00EA40AB">
              <w:rPr>
                <w:rFonts w:cs="Arial"/>
                <w:iCs/>
              </w:rPr>
              <w:t>SHIP</w:t>
            </w:r>
            <w:r w:rsidR="0000039F" w:rsidRPr="00EA40AB">
              <w:rPr>
                <w:rFonts w:cs="Arial"/>
                <w:iCs/>
              </w:rPr>
              <w:t xml:space="preserve"> to book </w:t>
            </w:r>
            <w:r w:rsidRPr="00EA40AB">
              <w:rPr>
                <w:rFonts w:cs="Arial"/>
                <w:iCs/>
              </w:rPr>
              <w:t xml:space="preserve">an interpreter for </w:t>
            </w:r>
            <w:r w:rsidR="0000039F" w:rsidRPr="00EA40AB">
              <w:rPr>
                <w:rFonts w:cs="Arial"/>
                <w:iCs/>
              </w:rPr>
              <w:t xml:space="preserve">each appointment.  </w:t>
            </w:r>
          </w:p>
          <w:p w:rsidR="0000039F" w:rsidRPr="00EA40AB" w:rsidRDefault="0000039F" w:rsidP="00EA40AB">
            <w:pPr>
              <w:rPr>
                <w:rFonts w:cs="Arial"/>
              </w:rPr>
            </w:pPr>
            <w:r w:rsidRPr="00EA40AB">
              <w:rPr>
                <w:rFonts w:cs="Arial"/>
                <w:iCs/>
              </w:rPr>
              <w:t xml:space="preserve">There is facility on the intranet system for referrers to block book up to 6 appointments but the referrer would need to know the dates and times of these appointments, otherwise bookings will have to be loaded onto the system after liaison with </w:t>
            </w:r>
            <w:r w:rsidR="009A240D" w:rsidRPr="00EA40AB">
              <w:rPr>
                <w:rFonts w:cs="Arial"/>
                <w:iCs/>
              </w:rPr>
              <w:t>SHIP</w:t>
            </w:r>
          </w:p>
          <w:p w:rsidR="005B1784" w:rsidRPr="00EA40AB" w:rsidRDefault="00EA40AB" w:rsidP="00EA40AB">
            <w:pPr>
              <w:rPr>
                <w:rFonts w:cs="Arial"/>
              </w:rPr>
            </w:pPr>
            <w:r w:rsidRPr="00EA40AB">
              <w:rPr>
                <w:rFonts w:cs="Arial"/>
                <w:iCs/>
              </w:rPr>
              <w:t>Registered Trust venues to be used</w:t>
            </w:r>
          </w:p>
        </w:tc>
        <w:tc>
          <w:tcPr>
            <w:tcW w:w="2835" w:type="dxa"/>
            <w:shd w:val="clear" w:color="auto" w:fill="auto"/>
          </w:tcPr>
          <w:p w:rsidR="005B1784" w:rsidRPr="00EA40AB" w:rsidRDefault="005B1784" w:rsidP="00EA40AB">
            <w:pPr>
              <w:rPr>
                <w:rFonts w:cs="Arial"/>
              </w:rPr>
            </w:pPr>
          </w:p>
        </w:tc>
      </w:tr>
    </w:tbl>
    <w:p w:rsidR="00DA0996" w:rsidRPr="00C315C6" w:rsidRDefault="00DA0996" w:rsidP="00DA0996">
      <w:pPr>
        <w:rPr>
          <w:rFonts w:cs="Arial"/>
          <w:sz w:val="24"/>
          <w:szCs w:val="24"/>
        </w:rPr>
      </w:pPr>
    </w:p>
    <w:sectPr w:rsidR="00DA0996" w:rsidRPr="00C315C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390" w:rsidRDefault="00FA1390" w:rsidP="00DA0996">
      <w:r>
        <w:separator/>
      </w:r>
    </w:p>
  </w:endnote>
  <w:endnote w:type="continuationSeparator" w:id="0">
    <w:p w:rsidR="00FA1390" w:rsidRDefault="00FA1390" w:rsidP="00DA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207486"/>
      <w:docPartObj>
        <w:docPartGallery w:val="Page Numbers (Bottom of Page)"/>
        <w:docPartUnique/>
      </w:docPartObj>
    </w:sdtPr>
    <w:sdtEndPr>
      <w:rPr>
        <w:noProof/>
      </w:rPr>
    </w:sdtEndPr>
    <w:sdtContent>
      <w:p w:rsidR="00A346AB" w:rsidRDefault="00A346AB">
        <w:pPr>
          <w:pStyle w:val="Footer"/>
          <w:jc w:val="right"/>
        </w:pPr>
        <w:r>
          <w:fldChar w:fldCharType="begin"/>
        </w:r>
        <w:r>
          <w:instrText xml:space="preserve"> PAGE   \* MERGEFORMAT </w:instrText>
        </w:r>
        <w:r>
          <w:fldChar w:fldCharType="separate"/>
        </w:r>
        <w:r w:rsidR="008E3679">
          <w:rPr>
            <w:noProof/>
          </w:rPr>
          <w:t>1</w:t>
        </w:r>
        <w:r>
          <w:rPr>
            <w:noProof/>
          </w:rPr>
          <w:fldChar w:fldCharType="end"/>
        </w:r>
        <w:r w:rsidR="00CD5F57">
          <w:rPr>
            <w:noProof/>
          </w:rPr>
          <w:t xml:space="preserve"> of 3</w:t>
        </w:r>
      </w:p>
    </w:sdtContent>
  </w:sdt>
  <w:p w:rsidR="00A346AB" w:rsidRDefault="00A346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390" w:rsidRDefault="00FA1390" w:rsidP="00DA0996">
      <w:r>
        <w:separator/>
      </w:r>
    </w:p>
  </w:footnote>
  <w:footnote w:type="continuationSeparator" w:id="0">
    <w:p w:rsidR="00FA1390" w:rsidRDefault="00FA1390" w:rsidP="00DA0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D35" w:rsidRDefault="00DC027F" w:rsidP="00CD5F57">
    <w:pPr>
      <w:spacing w:line="360" w:lineRule="auto"/>
      <w:rPr>
        <w:rFonts w:cs="Arial"/>
        <w:b/>
        <w:color w:val="000000"/>
        <w:sz w:val="24"/>
        <w:szCs w:val="24"/>
        <w:u w:val="single"/>
      </w:rPr>
    </w:pPr>
    <w:r>
      <w:tab/>
    </w:r>
    <w:r w:rsidR="003D6D35">
      <w:tab/>
    </w:r>
    <w:r w:rsidR="003D6D35">
      <w:tab/>
    </w:r>
    <w:r w:rsidR="00CD5F57" w:rsidRPr="00DA0996">
      <w:rPr>
        <w:rFonts w:cs="Arial"/>
        <w:b/>
        <w:color w:val="000000"/>
        <w:sz w:val="24"/>
        <w:szCs w:val="24"/>
        <w:u w:val="single"/>
      </w:rPr>
      <w:t xml:space="preserve">SHIP Eligibility Criteria </w:t>
    </w:r>
    <w:r w:rsidR="00CD5F57">
      <w:rPr>
        <w:rFonts w:cs="Arial"/>
        <w:b/>
        <w:color w:val="000000"/>
        <w:sz w:val="24"/>
        <w:szCs w:val="24"/>
        <w:u w:val="single"/>
      </w:rPr>
      <w:t>– ADULT SERVICE</w:t>
    </w:r>
    <w:r w:rsidR="00CD5F57">
      <w:rPr>
        <w:rFonts w:cs="Arial"/>
        <w:b/>
        <w:color w:val="000000"/>
        <w:sz w:val="24"/>
        <w:szCs w:val="24"/>
        <w:u w:val="single"/>
      </w:rPr>
      <w:tab/>
    </w:r>
  </w:p>
  <w:p w:rsidR="00DC027F" w:rsidRPr="00CD5F57" w:rsidRDefault="003D6D35" w:rsidP="003D6D35">
    <w:pPr>
      <w:spacing w:line="360" w:lineRule="auto"/>
      <w:ind w:left="1440" w:firstLine="720"/>
      <w:rPr>
        <w:rFonts w:cs="Arial"/>
        <w:b/>
        <w:color w:val="000000"/>
        <w:sz w:val="24"/>
        <w:szCs w:val="24"/>
        <w:u w:val="single"/>
      </w:rPr>
    </w:pPr>
    <w:r>
      <w:rPr>
        <w:rFonts w:cs="Arial"/>
        <w:b/>
        <w:color w:val="000000"/>
        <w:sz w:val="24"/>
        <w:szCs w:val="24"/>
        <w:u w:val="single"/>
      </w:rPr>
      <w:t>Southern Trust only</w:t>
    </w:r>
    <w:r w:rsidR="00CD5F57">
      <w:rPr>
        <w:rFonts w:cs="Arial"/>
        <w:b/>
        <w:color w:val="000000"/>
        <w:sz w:val="24"/>
        <w:szCs w:val="24"/>
        <w:u w:val="single"/>
      </w:rPr>
      <w:tab/>
    </w:r>
    <w:r w:rsidR="00DC027F">
      <w:tab/>
    </w:r>
    <w:r w:rsidR="009212B7">
      <w:t>23 Jan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48BB"/>
    <w:multiLevelType w:val="hybridMultilevel"/>
    <w:tmpl w:val="E02C8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F01F1"/>
    <w:multiLevelType w:val="hybridMultilevel"/>
    <w:tmpl w:val="6ED420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30C8D"/>
    <w:multiLevelType w:val="hybridMultilevel"/>
    <w:tmpl w:val="99A4CAB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15:restartNumberingAfterBreak="0">
    <w:nsid w:val="1A950448"/>
    <w:multiLevelType w:val="hybridMultilevel"/>
    <w:tmpl w:val="8E525E66"/>
    <w:lvl w:ilvl="0" w:tplc="E2F8DA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6B8121C"/>
    <w:multiLevelType w:val="hybridMultilevel"/>
    <w:tmpl w:val="5F1AC4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CE7BB0"/>
    <w:multiLevelType w:val="hybridMultilevel"/>
    <w:tmpl w:val="CB02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7F6AAC"/>
    <w:multiLevelType w:val="hybridMultilevel"/>
    <w:tmpl w:val="50E4B7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C4F6D"/>
    <w:multiLevelType w:val="hybridMultilevel"/>
    <w:tmpl w:val="426C8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C101F0"/>
    <w:multiLevelType w:val="multilevel"/>
    <w:tmpl w:val="29668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60321A"/>
    <w:multiLevelType w:val="hybridMultilevel"/>
    <w:tmpl w:val="AD8A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7C3395"/>
    <w:multiLevelType w:val="hybridMultilevel"/>
    <w:tmpl w:val="E0BC0C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991228"/>
    <w:multiLevelType w:val="hybridMultilevel"/>
    <w:tmpl w:val="BF00DC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05742C"/>
    <w:multiLevelType w:val="hybridMultilevel"/>
    <w:tmpl w:val="2F4E2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1F3DE9"/>
    <w:multiLevelType w:val="hybridMultilevel"/>
    <w:tmpl w:val="8850E10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4" w15:restartNumberingAfterBreak="0">
    <w:nsid w:val="76253FF9"/>
    <w:multiLevelType w:val="hybridMultilevel"/>
    <w:tmpl w:val="C882C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3"/>
  </w:num>
  <w:num w:numId="4">
    <w:abstractNumId w:val="11"/>
  </w:num>
  <w:num w:numId="5">
    <w:abstractNumId w:val="0"/>
  </w:num>
  <w:num w:numId="6">
    <w:abstractNumId w:val="8"/>
  </w:num>
  <w:num w:numId="7">
    <w:abstractNumId w:val="2"/>
  </w:num>
  <w:num w:numId="8">
    <w:abstractNumId w:val="14"/>
  </w:num>
  <w:num w:numId="9">
    <w:abstractNumId w:val="10"/>
  </w:num>
  <w:num w:numId="10">
    <w:abstractNumId w:val="12"/>
  </w:num>
  <w:num w:numId="11">
    <w:abstractNumId w:val="3"/>
  </w:num>
  <w:num w:numId="12">
    <w:abstractNumId w:val="4"/>
  </w:num>
  <w:num w:numId="13">
    <w:abstractNumId w:val="7"/>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996"/>
    <w:rsid w:val="0000039F"/>
    <w:rsid w:val="00022B17"/>
    <w:rsid w:val="00077287"/>
    <w:rsid w:val="00083ED2"/>
    <w:rsid w:val="00091B41"/>
    <w:rsid w:val="000A222E"/>
    <w:rsid w:val="000B3111"/>
    <w:rsid w:val="000C3B0B"/>
    <w:rsid w:val="00134EA9"/>
    <w:rsid w:val="001534C1"/>
    <w:rsid w:val="001755E4"/>
    <w:rsid w:val="001758BF"/>
    <w:rsid w:val="0018599A"/>
    <w:rsid w:val="001A7368"/>
    <w:rsid w:val="001D6C80"/>
    <w:rsid w:val="00204F0C"/>
    <w:rsid w:val="00226D93"/>
    <w:rsid w:val="002360DB"/>
    <w:rsid w:val="002425B7"/>
    <w:rsid w:val="002542C4"/>
    <w:rsid w:val="00260E59"/>
    <w:rsid w:val="00284ECC"/>
    <w:rsid w:val="002B051F"/>
    <w:rsid w:val="002B2C09"/>
    <w:rsid w:val="002D6E69"/>
    <w:rsid w:val="002E3145"/>
    <w:rsid w:val="002E495A"/>
    <w:rsid w:val="002F513D"/>
    <w:rsid w:val="00323AAD"/>
    <w:rsid w:val="003D6ABE"/>
    <w:rsid w:val="003D6D35"/>
    <w:rsid w:val="00410A72"/>
    <w:rsid w:val="004144CC"/>
    <w:rsid w:val="004173C4"/>
    <w:rsid w:val="004220C1"/>
    <w:rsid w:val="004478BC"/>
    <w:rsid w:val="0045782A"/>
    <w:rsid w:val="004622D7"/>
    <w:rsid w:val="004729F1"/>
    <w:rsid w:val="00472C04"/>
    <w:rsid w:val="0048151A"/>
    <w:rsid w:val="004A1A10"/>
    <w:rsid w:val="004D7BEA"/>
    <w:rsid w:val="0050518F"/>
    <w:rsid w:val="00516B64"/>
    <w:rsid w:val="005172EE"/>
    <w:rsid w:val="00571355"/>
    <w:rsid w:val="005B1784"/>
    <w:rsid w:val="005C043E"/>
    <w:rsid w:val="005D63E9"/>
    <w:rsid w:val="005E21AF"/>
    <w:rsid w:val="005F72A2"/>
    <w:rsid w:val="00626170"/>
    <w:rsid w:val="00633173"/>
    <w:rsid w:val="00650308"/>
    <w:rsid w:val="006769E8"/>
    <w:rsid w:val="0067706B"/>
    <w:rsid w:val="00680E76"/>
    <w:rsid w:val="006B3794"/>
    <w:rsid w:val="006D76A5"/>
    <w:rsid w:val="006E3D75"/>
    <w:rsid w:val="00733E40"/>
    <w:rsid w:val="007342E0"/>
    <w:rsid w:val="00745405"/>
    <w:rsid w:val="0077102C"/>
    <w:rsid w:val="007A0EF2"/>
    <w:rsid w:val="007B77E2"/>
    <w:rsid w:val="007C29B8"/>
    <w:rsid w:val="007C7DD4"/>
    <w:rsid w:val="008021E5"/>
    <w:rsid w:val="008223FF"/>
    <w:rsid w:val="00826508"/>
    <w:rsid w:val="0083124D"/>
    <w:rsid w:val="008478B4"/>
    <w:rsid w:val="0085418F"/>
    <w:rsid w:val="00857362"/>
    <w:rsid w:val="008835F9"/>
    <w:rsid w:val="008A5148"/>
    <w:rsid w:val="008B51C9"/>
    <w:rsid w:val="008E3679"/>
    <w:rsid w:val="008E57D3"/>
    <w:rsid w:val="009212B7"/>
    <w:rsid w:val="00976BFB"/>
    <w:rsid w:val="00983A61"/>
    <w:rsid w:val="009938D9"/>
    <w:rsid w:val="0099518F"/>
    <w:rsid w:val="009A240D"/>
    <w:rsid w:val="009A5FC6"/>
    <w:rsid w:val="009C6734"/>
    <w:rsid w:val="009D119E"/>
    <w:rsid w:val="00A053C0"/>
    <w:rsid w:val="00A2630E"/>
    <w:rsid w:val="00A31F57"/>
    <w:rsid w:val="00A346AB"/>
    <w:rsid w:val="00A44B3A"/>
    <w:rsid w:val="00AC10C8"/>
    <w:rsid w:val="00B005FF"/>
    <w:rsid w:val="00B17397"/>
    <w:rsid w:val="00B24F7A"/>
    <w:rsid w:val="00B73D0F"/>
    <w:rsid w:val="00B81F9C"/>
    <w:rsid w:val="00BC68C6"/>
    <w:rsid w:val="00BE7B8D"/>
    <w:rsid w:val="00C12E98"/>
    <w:rsid w:val="00C208E3"/>
    <w:rsid w:val="00C237D2"/>
    <w:rsid w:val="00C315C6"/>
    <w:rsid w:val="00CD5F57"/>
    <w:rsid w:val="00D12A80"/>
    <w:rsid w:val="00D5710E"/>
    <w:rsid w:val="00D76B90"/>
    <w:rsid w:val="00D95047"/>
    <w:rsid w:val="00DA0996"/>
    <w:rsid w:val="00DC027F"/>
    <w:rsid w:val="00DC4C3F"/>
    <w:rsid w:val="00DD57CF"/>
    <w:rsid w:val="00E23C76"/>
    <w:rsid w:val="00E56A32"/>
    <w:rsid w:val="00E92765"/>
    <w:rsid w:val="00EA40AB"/>
    <w:rsid w:val="00EE0D93"/>
    <w:rsid w:val="00EF14E9"/>
    <w:rsid w:val="00F000B6"/>
    <w:rsid w:val="00F402AF"/>
    <w:rsid w:val="00F701D6"/>
    <w:rsid w:val="00F9162E"/>
    <w:rsid w:val="00FA1390"/>
    <w:rsid w:val="00FA2984"/>
    <w:rsid w:val="00FA63CA"/>
    <w:rsid w:val="00FB06E7"/>
    <w:rsid w:val="00FB383C"/>
    <w:rsid w:val="00FE4636"/>
    <w:rsid w:val="00FF4D4A"/>
    <w:rsid w:val="00FF5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8330E-8846-4195-84AB-8F356BBD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996"/>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996"/>
    <w:pPr>
      <w:ind w:left="720"/>
    </w:pPr>
  </w:style>
  <w:style w:type="paragraph" w:styleId="Header">
    <w:name w:val="header"/>
    <w:basedOn w:val="Normal"/>
    <w:link w:val="HeaderChar"/>
    <w:uiPriority w:val="99"/>
    <w:unhideWhenUsed/>
    <w:rsid w:val="00DA0996"/>
    <w:pPr>
      <w:tabs>
        <w:tab w:val="center" w:pos="4513"/>
        <w:tab w:val="right" w:pos="9026"/>
      </w:tabs>
    </w:pPr>
  </w:style>
  <w:style w:type="character" w:customStyle="1" w:styleId="HeaderChar">
    <w:name w:val="Header Char"/>
    <w:basedOn w:val="DefaultParagraphFont"/>
    <w:link w:val="Header"/>
    <w:uiPriority w:val="99"/>
    <w:rsid w:val="00DA0996"/>
    <w:rPr>
      <w:rFonts w:ascii="Arial" w:eastAsia="Times New Roman" w:hAnsi="Arial" w:cs="Times New Roman"/>
      <w:szCs w:val="20"/>
    </w:rPr>
  </w:style>
  <w:style w:type="paragraph" w:styleId="Footer">
    <w:name w:val="footer"/>
    <w:basedOn w:val="Normal"/>
    <w:link w:val="FooterChar"/>
    <w:uiPriority w:val="99"/>
    <w:unhideWhenUsed/>
    <w:rsid w:val="00DA0996"/>
    <w:pPr>
      <w:tabs>
        <w:tab w:val="center" w:pos="4513"/>
        <w:tab w:val="right" w:pos="9026"/>
      </w:tabs>
    </w:pPr>
  </w:style>
  <w:style w:type="character" w:customStyle="1" w:styleId="FooterChar">
    <w:name w:val="Footer Char"/>
    <w:basedOn w:val="DefaultParagraphFont"/>
    <w:link w:val="Footer"/>
    <w:uiPriority w:val="99"/>
    <w:rsid w:val="00DA0996"/>
    <w:rPr>
      <w:rFonts w:ascii="Arial" w:eastAsia="Times New Roman" w:hAnsi="Arial" w:cs="Times New Roman"/>
      <w:szCs w:val="20"/>
    </w:rPr>
  </w:style>
  <w:style w:type="character" w:styleId="Hyperlink">
    <w:name w:val="Hyperlink"/>
    <w:basedOn w:val="DefaultParagraphFont"/>
    <w:uiPriority w:val="99"/>
    <w:semiHidden/>
    <w:unhideWhenUsed/>
    <w:rsid w:val="00BE7B8D"/>
    <w:rPr>
      <w:color w:val="0000FF"/>
      <w:u w:val="single"/>
    </w:rPr>
  </w:style>
  <w:style w:type="character" w:styleId="FollowedHyperlink">
    <w:name w:val="FollowedHyperlink"/>
    <w:basedOn w:val="DefaultParagraphFont"/>
    <w:uiPriority w:val="99"/>
    <w:semiHidden/>
    <w:unhideWhenUsed/>
    <w:rsid w:val="009A24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323081">
      <w:bodyDiv w:val="1"/>
      <w:marLeft w:val="0"/>
      <w:marRight w:val="0"/>
      <w:marTop w:val="0"/>
      <w:marBottom w:val="0"/>
      <w:divBdr>
        <w:top w:val="none" w:sz="0" w:space="0" w:color="auto"/>
        <w:left w:val="none" w:sz="0" w:space="0" w:color="auto"/>
        <w:bottom w:val="none" w:sz="0" w:space="0" w:color="auto"/>
        <w:right w:val="none" w:sz="0" w:space="0" w:color="auto"/>
      </w:divBdr>
    </w:div>
    <w:div w:id="1098913025">
      <w:bodyDiv w:val="1"/>
      <w:marLeft w:val="0"/>
      <w:marRight w:val="0"/>
      <w:marTop w:val="0"/>
      <w:marBottom w:val="0"/>
      <w:divBdr>
        <w:top w:val="none" w:sz="0" w:space="0" w:color="auto"/>
        <w:left w:val="none" w:sz="0" w:space="0" w:color="auto"/>
        <w:bottom w:val="none" w:sz="0" w:space="0" w:color="auto"/>
        <w:right w:val="none" w:sz="0" w:space="0" w:color="auto"/>
      </w:divBdr>
    </w:div>
    <w:div w:id="1623918753">
      <w:bodyDiv w:val="1"/>
      <w:marLeft w:val="0"/>
      <w:marRight w:val="0"/>
      <w:marTop w:val="0"/>
      <w:marBottom w:val="0"/>
      <w:divBdr>
        <w:top w:val="none" w:sz="0" w:space="0" w:color="auto"/>
        <w:left w:val="none" w:sz="0" w:space="0" w:color="auto"/>
        <w:bottom w:val="none" w:sz="0" w:space="0" w:color="auto"/>
        <w:right w:val="none" w:sz="0" w:space="0" w:color="auto"/>
      </w:divBdr>
    </w:div>
    <w:div w:id="1808932808">
      <w:bodyDiv w:val="1"/>
      <w:marLeft w:val="0"/>
      <w:marRight w:val="0"/>
      <w:marTop w:val="0"/>
      <w:marBottom w:val="0"/>
      <w:divBdr>
        <w:top w:val="none" w:sz="0" w:space="0" w:color="auto"/>
        <w:left w:val="none" w:sz="0" w:space="0" w:color="auto"/>
        <w:bottom w:val="none" w:sz="0" w:space="0" w:color="auto"/>
        <w:right w:val="none" w:sz="0" w:space="0" w:color="auto"/>
      </w:divBdr>
    </w:div>
    <w:div w:id="198608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preting.hscni.net/NIIR.Website" TargetMode="External"/><Relationship Id="rId3" Type="http://schemas.openxmlformats.org/officeDocument/2006/relationships/settings" Target="settings.xml"/><Relationship Id="rId7" Type="http://schemas.openxmlformats.org/officeDocument/2006/relationships/hyperlink" Target="http://www.hscbusiness.hscni.net/services/1814.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O'Hagan</dc:creator>
  <cp:lastModifiedBy>Grace Hyndman</cp:lastModifiedBy>
  <cp:revision>3</cp:revision>
  <dcterms:created xsi:type="dcterms:W3CDTF">2020-02-17T14:25:00Z</dcterms:created>
  <dcterms:modified xsi:type="dcterms:W3CDTF">2020-02-17T14:25:00Z</dcterms:modified>
</cp:coreProperties>
</file>